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F4C5" w14:textId="77777777" w:rsidR="00000D01" w:rsidRPr="00F368F6" w:rsidRDefault="00000D01" w:rsidP="00771DC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9CF6C34" w14:textId="77777777" w:rsidR="00BE5F79" w:rsidRPr="00F368F6" w:rsidRDefault="00BE5F79" w:rsidP="00BE5F79">
      <w:pPr>
        <w:pStyle w:val="Heading3"/>
        <w:spacing w:before="120" w:after="0"/>
        <w:ind w:left="426"/>
        <w:rPr>
          <w:rFonts w:ascii="Noto Sans" w:hAnsi="Noto Sans" w:cs="Noto Sans"/>
        </w:rPr>
      </w:pPr>
      <w:bookmarkStart w:id="0" w:name="_TOC_250010"/>
      <w:r w:rsidRPr="00F368F6">
        <w:rPr>
          <w:rFonts w:ascii="Noto Sans" w:hAnsi="Noto Sans" w:cs="Noto Sans"/>
        </w:rPr>
        <w:t>105-asis TVS</w:t>
      </w:r>
      <w:r w:rsidRPr="00F368F6">
        <w:rPr>
          <w:rFonts w:ascii="Noto Sans" w:hAnsi="Noto Sans" w:cs="Noto Sans"/>
          <w:spacing w:val="58"/>
        </w:rPr>
        <w:t xml:space="preserve"> „</w:t>
      </w:r>
      <w:r w:rsidRPr="00F368F6">
        <w:rPr>
          <w:rFonts w:ascii="Noto Sans" w:hAnsi="Noto Sans" w:cs="Noto Sans"/>
        </w:rPr>
        <w:t>Vertinimo</w:t>
      </w:r>
      <w:r w:rsidRPr="00F368F6">
        <w:rPr>
          <w:rFonts w:ascii="Noto Sans" w:hAnsi="Noto Sans" w:cs="Noto Sans"/>
          <w:spacing w:val="-1"/>
        </w:rPr>
        <w:t xml:space="preserve"> </w:t>
      </w:r>
      <w:bookmarkEnd w:id="0"/>
      <w:r w:rsidRPr="00F368F6">
        <w:rPr>
          <w:rFonts w:ascii="Noto Sans" w:hAnsi="Noto Sans" w:cs="Noto Sans"/>
          <w:spacing w:val="-1"/>
        </w:rPr>
        <w:t>m</w:t>
      </w:r>
      <w:r w:rsidRPr="00F368F6">
        <w:rPr>
          <w:rFonts w:ascii="Noto Sans" w:hAnsi="Noto Sans" w:cs="Noto Sans"/>
          <w:spacing w:val="-2"/>
        </w:rPr>
        <w:t>odeliai“</w:t>
      </w:r>
    </w:p>
    <w:p w14:paraId="6576D69D" w14:textId="77777777" w:rsidR="00BE5F79" w:rsidRPr="00F368F6" w:rsidRDefault="00BE5F79" w:rsidP="00BE5F79">
      <w:pPr>
        <w:pStyle w:val="BodyText"/>
        <w:spacing w:before="340"/>
        <w:ind w:left="426" w:firstLine="0"/>
        <w:rPr>
          <w:rFonts w:ascii="Noto Sans" w:hAnsi="Noto Sans" w:cs="Noto Sans"/>
          <w:b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851"/>
        <w:gridCol w:w="992"/>
        <w:gridCol w:w="1134"/>
        <w:gridCol w:w="1134"/>
        <w:gridCol w:w="1134"/>
        <w:gridCol w:w="1000"/>
      </w:tblGrid>
      <w:tr w:rsidR="00BE5F79" w:rsidRPr="00F368F6" w14:paraId="02EAAA9B" w14:textId="77777777" w:rsidTr="007A0073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1B142911" w14:textId="77777777" w:rsidR="00BE5F79" w:rsidRPr="00F368F6" w:rsidRDefault="00BE5F79" w:rsidP="007A0073">
            <w:pPr>
              <w:ind w:right="-6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100-asis TVS</w:t>
            </w:r>
          </w:p>
          <w:p w14:paraId="6F783775" w14:textId="77777777" w:rsidR="00BE5F79" w:rsidRPr="00F368F6" w:rsidRDefault="00BE5F79" w:rsidP="007A0073">
            <w:pPr>
              <w:ind w:right="-6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Vertinimo struktūriniai pagrindai</w:t>
            </w:r>
          </w:p>
        </w:tc>
        <w:tc>
          <w:tcPr>
            <w:tcW w:w="851" w:type="dxa"/>
          </w:tcPr>
          <w:p w14:paraId="71F46BE0" w14:textId="77777777" w:rsidR="00BE5F79" w:rsidRPr="00F368F6" w:rsidRDefault="00BE5F79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101-asis TVS</w:t>
            </w:r>
          </w:p>
          <w:p w14:paraId="48DB71A0" w14:textId="77777777" w:rsidR="00BE5F79" w:rsidRPr="00F368F6" w:rsidRDefault="00BE5F79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Darbo apimtis</w:t>
            </w:r>
          </w:p>
        </w:tc>
        <w:tc>
          <w:tcPr>
            <w:tcW w:w="992" w:type="dxa"/>
          </w:tcPr>
          <w:p w14:paraId="25A2EDB4" w14:textId="77777777" w:rsidR="00BE5F79" w:rsidRPr="00F368F6" w:rsidRDefault="00BE5F79" w:rsidP="007A0073">
            <w:pPr>
              <w:ind w:left="-43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102-asis TVS</w:t>
            </w:r>
          </w:p>
          <w:p w14:paraId="7685DF6A" w14:textId="77777777" w:rsidR="00BE5F79" w:rsidRPr="00F368F6" w:rsidRDefault="00BE5F79" w:rsidP="007A0073">
            <w:pPr>
              <w:ind w:left="-43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Vertės pagrindai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8DB39" w14:textId="77777777" w:rsidR="00BE5F79" w:rsidRPr="00F368F6" w:rsidRDefault="00BE5F79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103-iasis TVS </w:t>
            </w:r>
          </w:p>
          <w:p w14:paraId="025EDAF9" w14:textId="77777777" w:rsidR="00BE5F79" w:rsidRPr="00F368F6" w:rsidRDefault="00BE5F79" w:rsidP="007A0073">
            <w:pPr>
              <w:ind w:left="-26"/>
              <w:jc w:val="center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Vertinimo požiūriai</w:t>
            </w:r>
          </w:p>
        </w:tc>
        <w:tc>
          <w:tcPr>
            <w:tcW w:w="1134" w:type="dxa"/>
            <w:shd w:val="clear" w:color="auto" w:fill="FFFFFF" w:themeFill="background1"/>
          </w:tcPr>
          <w:p w14:paraId="0C033DF4" w14:textId="77777777" w:rsidR="00BE5F79" w:rsidRPr="00F368F6" w:rsidRDefault="00BE5F79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104-asis TVS</w:t>
            </w:r>
          </w:p>
          <w:p w14:paraId="736C75A8" w14:textId="77777777" w:rsidR="00BE5F79" w:rsidRPr="00F368F6" w:rsidRDefault="00BE5F79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Duomenys ir pradiniai duomenys</w:t>
            </w:r>
          </w:p>
        </w:tc>
        <w:tc>
          <w:tcPr>
            <w:tcW w:w="1134" w:type="dxa"/>
            <w:shd w:val="clear" w:color="auto" w:fill="000000" w:themeFill="text1"/>
          </w:tcPr>
          <w:p w14:paraId="22EAB1D3" w14:textId="77777777" w:rsidR="00BE5F79" w:rsidRPr="00F368F6" w:rsidRDefault="00BE5F79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105-asis TVS</w:t>
            </w:r>
          </w:p>
          <w:p w14:paraId="20B4A354" w14:textId="77777777" w:rsidR="00BE5F79" w:rsidRPr="00F368F6" w:rsidRDefault="00BE5F79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Vertinimo modeliai</w:t>
            </w:r>
          </w:p>
        </w:tc>
        <w:tc>
          <w:tcPr>
            <w:tcW w:w="1000" w:type="dxa"/>
          </w:tcPr>
          <w:p w14:paraId="4CEA7F6B" w14:textId="77777777" w:rsidR="00BE5F79" w:rsidRPr="00F368F6" w:rsidRDefault="00BE5F79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106-asis TVS</w:t>
            </w:r>
          </w:p>
          <w:p w14:paraId="5B2704A9" w14:textId="77777777" w:rsidR="00BE5F79" w:rsidRPr="00F368F6" w:rsidRDefault="00BE5F79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F368F6">
              <w:rPr>
                <w:rFonts w:ascii="Noto Sans" w:hAnsi="Noto Sans" w:cs="Noto Sans"/>
                <w:sz w:val="14"/>
                <w:szCs w:val="14"/>
                <w:lang w:val="lt-LT"/>
              </w:rPr>
              <w:t>Dokumentai ir ataskaita</w:t>
            </w:r>
          </w:p>
        </w:tc>
      </w:tr>
    </w:tbl>
    <w:p w14:paraId="7F9F9C4D" w14:textId="77777777" w:rsidR="00BE5F79" w:rsidRPr="00F368F6" w:rsidRDefault="00BE5F79" w:rsidP="00BE5F79">
      <w:pPr>
        <w:ind w:left="284"/>
        <w:rPr>
          <w:rFonts w:ascii="Arial" w:hAnsi="Arial" w:cs="Arial"/>
          <w:b/>
          <w:bCs/>
          <w:sz w:val="8"/>
          <w:szCs w:val="8"/>
          <w:lang w:val="lt-LT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560"/>
      </w:tblGrid>
      <w:tr w:rsidR="00BE5F79" w:rsidRPr="00F368F6" w14:paraId="0E3F95FA" w14:textId="77777777" w:rsidTr="007A0073">
        <w:tc>
          <w:tcPr>
            <w:tcW w:w="5386" w:type="dxa"/>
            <w:shd w:val="clear" w:color="auto" w:fill="F2F2F2" w:themeFill="background1" w:themeFillShade="F2"/>
          </w:tcPr>
          <w:p w14:paraId="293C2552" w14:textId="77777777" w:rsidR="00BE5F79" w:rsidRPr="00F368F6" w:rsidRDefault="00BE5F79" w:rsidP="007A0073">
            <w:pPr>
              <w:spacing w:before="11"/>
              <w:ind w:left="33"/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  <w:t>Turinys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3708233" w14:textId="77777777" w:rsidR="00BE5F79" w:rsidRPr="00F368F6" w:rsidRDefault="00BE5F79" w:rsidP="007A0073">
            <w:pPr>
              <w:spacing w:before="11"/>
              <w:ind w:left="426"/>
              <w:jc w:val="right"/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  <w:t>Skirsnis</w:t>
            </w:r>
          </w:p>
        </w:tc>
      </w:tr>
      <w:tr w:rsidR="00BE5F79" w:rsidRPr="00F368F6" w14:paraId="591B785D" w14:textId="77777777" w:rsidTr="007A0073">
        <w:trPr>
          <w:trHeight w:val="283"/>
        </w:trPr>
        <w:tc>
          <w:tcPr>
            <w:tcW w:w="5386" w:type="dxa"/>
            <w:shd w:val="clear" w:color="auto" w:fill="F2F2F2" w:themeFill="background1" w:themeFillShade="F2"/>
          </w:tcPr>
          <w:p w14:paraId="38695B2E" w14:textId="77777777" w:rsidR="00BE5F79" w:rsidRPr="00F368F6" w:rsidRDefault="00BE5F79" w:rsidP="007A0073">
            <w:pPr>
              <w:spacing w:before="11"/>
              <w:ind w:left="33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Įvadas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CDBD8DD" w14:textId="77777777" w:rsidR="00BE5F79" w:rsidRPr="00F368F6" w:rsidRDefault="00BE5F79" w:rsidP="007A0073">
            <w:pPr>
              <w:spacing w:before="11"/>
              <w:ind w:left="426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10</w:t>
            </w:r>
          </w:p>
        </w:tc>
      </w:tr>
      <w:tr w:rsidR="00BE5F79" w:rsidRPr="00F368F6" w14:paraId="5879E287" w14:textId="77777777" w:rsidTr="007A0073">
        <w:trPr>
          <w:trHeight w:val="283"/>
        </w:trPr>
        <w:tc>
          <w:tcPr>
            <w:tcW w:w="5386" w:type="dxa"/>
            <w:shd w:val="clear" w:color="auto" w:fill="F2F2F2" w:themeFill="background1" w:themeFillShade="F2"/>
          </w:tcPr>
          <w:p w14:paraId="0DE57F13" w14:textId="77777777" w:rsidR="00BE5F79" w:rsidRPr="00F368F6" w:rsidRDefault="00BE5F79" w:rsidP="007A0073">
            <w:pPr>
              <w:spacing w:before="11"/>
              <w:ind w:left="33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bookmarkStart w:id="1" w:name="_Hlk166657484"/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Specialisto arba paslaugų organizacijos pasitelkimas</w:t>
            </w:r>
            <w:bookmarkEnd w:id="1"/>
          </w:p>
        </w:tc>
        <w:tc>
          <w:tcPr>
            <w:tcW w:w="1560" w:type="dxa"/>
            <w:shd w:val="clear" w:color="auto" w:fill="F2F2F2" w:themeFill="background1" w:themeFillShade="F2"/>
          </w:tcPr>
          <w:p w14:paraId="3848B5F9" w14:textId="77777777" w:rsidR="00BE5F79" w:rsidRPr="00F368F6" w:rsidRDefault="00BE5F79" w:rsidP="007A0073">
            <w:pPr>
              <w:spacing w:before="11"/>
              <w:ind w:left="426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20</w:t>
            </w:r>
          </w:p>
        </w:tc>
      </w:tr>
      <w:tr w:rsidR="00BE5F79" w:rsidRPr="00F368F6" w14:paraId="4E258C5C" w14:textId="77777777" w:rsidTr="007A0073">
        <w:trPr>
          <w:trHeight w:val="283"/>
        </w:trPr>
        <w:tc>
          <w:tcPr>
            <w:tcW w:w="5386" w:type="dxa"/>
            <w:shd w:val="clear" w:color="auto" w:fill="F2F2F2" w:themeFill="background1" w:themeFillShade="F2"/>
          </w:tcPr>
          <w:p w14:paraId="56F44369" w14:textId="77777777" w:rsidR="00BE5F79" w:rsidRPr="00F368F6" w:rsidRDefault="00BE5F79" w:rsidP="007A0073">
            <w:pPr>
              <w:spacing w:before="11"/>
              <w:ind w:left="33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Tinkamų vertinimo modelių charakteristikos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3CB0256" w14:textId="77777777" w:rsidR="00BE5F79" w:rsidRPr="00F368F6" w:rsidRDefault="00BE5F79" w:rsidP="007A0073">
            <w:pPr>
              <w:spacing w:before="11"/>
              <w:ind w:left="426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30</w:t>
            </w:r>
          </w:p>
        </w:tc>
      </w:tr>
      <w:tr w:rsidR="00BE5F79" w:rsidRPr="00F368F6" w14:paraId="5B2F5A7C" w14:textId="77777777" w:rsidTr="007A0073">
        <w:trPr>
          <w:trHeight w:val="283"/>
        </w:trPr>
        <w:tc>
          <w:tcPr>
            <w:tcW w:w="5386" w:type="dxa"/>
            <w:shd w:val="clear" w:color="auto" w:fill="F2F2F2" w:themeFill="background1" w:themeFillShade="F2"/>
          </w:tcPr>
          <w:p w14:paraId="11868DA6" w14:textId="77777777" w:rsidR="00BE5F79" w:rsidRPr="00F368F6" w:rsidRDefault="00BE5F79" w:rsidP="007A0073">
            <w:pPr>
              <w:spacing w:before="11"/>
              <w:ind w:left="33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bookmarkStart w:id="2" w:name="_Hlk166658139"/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Vertinimo modelio atranka ir taikymas</w:t>
            </w:r>
            <w:bookmarkEnd w:id="2"/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1F4E62E" w14:textId="77777777" w:rsidR="00BE5F79" w:rsidRPr="00F368F6" w:rsidRDefault="00BE5F79" w:rsidP="007A0073">
            <w:pPr>
              <w:spacing w:before="11"/>
              <w:ind w:left="426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40</w:t>
            </w:r>
          </w:p>
        </w:tc>
      </w:tr>
      <w:tr w:rsidR="00BE5F79" w:rsidRPr="00F368F6" w14:paraId="19D791F6" w14:textId="77777777" w:rsidTr="007A0073">
        <w:trPr>
          <w:trHeight w:val="283"/>
        </w:trPr>
        <w:tc>
          <w:tcPr>
            <w:tcW w:w="5386" w:type="dxa"/>
            <w:shd w:val="clear" w:color="auto" w:fill="F2F2F2" w:themeFill="background1" w:themeFillShade="F2"/>
          </w:tcPr>
          <w:p w14:paraId="42AF36EA" w14:textId="77777777" w:rsidR="00BE5F79" w:rsidRPr="00F368F6" w:rsidRDefault="00BE5F79" w:rsidP="007A0073">
            <w:pPr>
              <w:spacing w:before="11"/>
              <w:ind w:left="33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Vertinimo modelio dokumentai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6DA901D" w14:textId="77777777" w:rsidR="00BE5F79" w:rsidRPr="00F368F6" w:rsidRDefault="00BE5F79" w:rsidP="007A0073">
            <w:pPr>
              <w:spacing w:before="11"/>
              <w:ind w:left="426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F368F6">
              <w:rPr>
                <w:rFonts w:ascii="Noto Sans" w:hAnsi="Noto Sans" w:cs="Noto Sans"/>
                <w:sz w:val="18"/>
                <w:szCs w:val="18"/>
                <w:lang w:val="lt-LT"/>
              </w:rPr>
              <w:t>50</w:t>
            </w:r>
          </w:p>
        </w:tc>
      </w:tr>
    </w:tbl>
    <w:p w14:paraId="7E0753A5" w14:textId="77777777" w:rsidR="00BE5F79" w:rsidRPr="00F368F6" w:rsidRDefault="00BE5F79" w:rsidP="00BE5F79">
      <w:pPr>
        <w:spacing w:line="231" w:lineRule="exact"/>
        <w:ind w:left="426"/>
        <w:rPr>
          <w:rFonts w:ascii="Noto Sans" w:hAnsi="Noto Sans" w:cs="Noto Sans"/>
          <w:b/>
          <w:sz w:val="18"/>
          <w:lang w:val="lt-LT"/>
        </w:rPr>
      </w:pPr>
    </w:p>
    <w:p w14:paraId="7A20D381" w14:textId="77777777" w:rsidR="00BE5F79" w:rsidRPr="00F368F6" w:rsidRDefault="00BE5F79" w:rsidP="00BE5F79">
      <w:pPr>
        <w:spacing w:before="120" w:line="231" w:lineRule="exact"/>
        <w:ind w:left="284" w:right="119"/>
        <w:jc w:val="both"/>
        <w:rPr>
          <w:rFonts w:ascii="Noto Sans" w:hAnsi="Noto Sans" w:cs="Noto Sans"/>
          <w:b/>
          <w:sz w:val="18"/>
          <w:lang w:val="lt-LT"/>
        </w:rPr>
      </w:pPr>
      <w:r w:rsidRPr="00F368F6">
        <w:rPr>
          <w:rFonts w:ascii="Noto Sans" w:hAnsi="Noto Sans" w:cs="Noto Sans"/>
          <w:b/>
          <w:sz w:val="18"/>
          <w:lang w:val="lt-LT"/>
        </w:rPr>
        <w:t xml:space="preserve">105-asis TVS „Vertinimo modeliai“ skirtas </w:t>
      </w:r>
      <w:r w:rsidRPr="00F368F6">
        <w:rPr>
          <w:rFonts w:ascii="Noto Sans" w:hAnsi="Noto Sans" w:cs="Noto Sans"/>
          <w:b/>
          <w:i/>
          <w:iCs/>
          <w:sz w:val="18"/>
          <w:lang w:val="lt-LT"/>
        </w:rPr>
        <w:t>vertinimo modelių</w:t>
      </w:r>
      <w:r w:rsidRPr="00F368F6">
        <w:rPr>
          <w:rFonts w:ascii="Noto Sans" w:hAnsi="Noto Sans" w:cs="Noto Sans"/>
          <w:b/>
          <w:sz w:val="18"/>
          <w:lang w:val="lt-LT"/>
        </w:rPr>
        <w:t xml:space="preserve">, taikomų </w:t>
      </w:r>
      <w:r w:rsidRPr="00F368F6">
        <w:rPr>
          <w:rFonts w:ascii="Noto Sans" w:hAnsi="Noto Sans" w:cs="Noto Sans"/>
          <w:b/>
          <w:i/>
          <w:iCs/>
          <w:sz w:val="18"/>
          <w:lang w:val="lt-LT"/>
        </w:rPr>
        <w:t>vertinimo</w:t>
      </w:r>
      <w:r w:rsidRPr="00F368F6">
        <w:rPr>
          <w:rFonts w:ascii="Noto Sans" w:hAnsi="Noto Sans" w:cs="Noto Sans"/>
          <w:b/>
          <w:sz w:val="18"/>
          <w:lang w:val="lt-LT"/>
        </w:rPr>
        <w:t xml:space="preserve"> procese, parinkimui ir taikymui.</w:t>
      </w:r>
    </w:p>
    <w:p w14:paraId="585EF1B9" w14:textId="77777777" w:rsidR="00BE5F79" w:rsidRPr="00F368F6" w:rsidRDefault="00BE5F79" w:rsidP="00BE5F79">
      <w:pPr>
        <w:spacing w:line="231" w:lineRule="exact"/>
        <w:ind w:left="284" w:right="119"/>
        <w:jc w:val="both"/>
        <w:rPr>
          <w:rFonts w:ascii="Noto Sans" w:hAnsi="Noto Sans" w:cs="Noto Sans"/>
          <w:b/>
          <w:sz w:val="18"/>
          <w:lang w:val="lt-LT"/>
        </w:rPr>
      </w:pPr>
      <w:r w:rsidRPr="00F368F6">
        <w:rPr>
          <w:rFonts w:ascii="Noto Sans" w:hAnsi="Noto Sans" w:cs="Noto Sans"/>
          <w:b/>
          <w:bCs/>
          <w:sz w:val="18"/>
          <w:lang w:val="lt-LT"/>
        </w:rPr>
        <w:t xml:space="preserve">Nei vienas modelis, pvz. automatinis vertinimo modelis (AVM), negali užtikrinti TVS reikalavimus atitinkančio </w:t>
      </w:r>
      <w:r w:rsidRPr="00F368F6">
        <w:rPr>
          <w:rFonts w:ascii="Noto Sans" w:hAnsi="Noto Sans" w:cs="Noto Sans"/>
          <w:b/>
          <w:bCs/>
          <w:i/>
          <w:iCs/>
          <w:sz w:val="18"/>
          <w:lang w:val="lt-LT"/>
        </w:rPr>
        <w:t>vertinimo</w:t>
      </w:r>
      <w:r w:rsidRPr="00F368F6">
        <w:rPr>
          <w:rFonts w:ascii="Noto Sans" w:hAnsi="Noto Sans" w:cs="Noto Sans"/>
          <w:b/>
          <w:bCs/>
          <w:sz w:val="18"/>
          <w:lang w:val="lt-LT"/>
        </w:rPr>
        <w:t xml:space="preserve">, jeigu </w:t>
      </w:r>
      <w:r w:rsidRPr="00F368F6">
        <w:rPr>
          <w:rFonts w:ascii="Noto Sans" w:hAnsi="Noto Sans" w:cs="Noto Sans"/>
          <w:b/>
          <w:bCs/>
          <w:i/>
          <w:iCs/>
          <w:sz w:val="18"/>
          <w:lang w:val="lt-LT"/>
        </w:rPr>
        <w:t>vertintojas</w:t>
      </w:r>
      <w:r w:rsidRPr="00F368F6">
        <w:rPr>
          <w:rFonts w:ascii="Noto Sans" w:hAnsi="Noto Sans" w:cs="Noto Sans"/>
          <w:b/>
          <w:bCs/>
          <w:sz w:val="18"/>
          <w:lang w:val="lt-LT"/>
        </w:rPr>
        <w:t xml:space="preserve"> netaiko </w:t>
      </w:r>
      <w:r w:rsidRPr="00F368F6">
        <w:rPr>
          <w:rFonts w:ascii="Noto Sans" w:hAnsi="Noto Sans" w:cs="Noto Sans"/>
          <w:b/>
          <w:bCs/>
          <w:i/>
          <w:iCs/>
          <w:sz w:val="18"/>
          <w:lang w:val="lt-LT"/>
        </w:rPr>
        <w:t>profesionalaus sprendimo</w:t>
      </w:r>
      <w:r w:rsidRPr="00F368F6">
        <w:rPr>
          <w:rFonts w:ascii="Noto Sans" w:hAnsi="Noto Sans" w:cs="Noto Sans"/>
          <w:b/>
          <w:bCs/>
          <w:sz w:val="18"/>
          <w:lang w:val="lt-LT"/>
        </w:rPr>
        <w:t>.</w:t>
      </w:r>
    </w:p>
    <w:p w14:paraId="4D6C3BC5" w14:textId="77777777" w:rsidR="00BE5F79" w:rsidRPr="00F368F6" w:rsidRDefault="00BE5F79" w:rsidP="00BE5F79">
      <w:pPr>
        <w:pStyle w:val="Heading8"/>
        <w:numPr>
          <w:ilvl w:val="0"/>
          <w:numId w:val="3"/>
        </w:numPr>
        <w:tabs>
          <w:tab w:val="num" w:pos="360"/>
          <w:tab w:val="left" w:pos="993"/>
        </w:tabs>
        <w:spacing w:before="141"/>
        <w:ind w:left="993" w:right="402" w:hanging="709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F368F6">
        <w:rPr>
          <w:rFonts w:ascii="Noto Sans" w:hAnsi="Noto Sans" w:cs="Noto Sans"/>
          <w:b/>
          <w:bCs/>
          <w:color w:val="auto"/>
          <w:spacing w:val="-2"/>
          <w:sz w:val="18"/>
          <w:szCs w:val="18"/>
        </w:rPr>
        <w:t>Įvadas</w:t>
      </w:r>
    </w:p>
    <w:p w14:paraId="4C3DCE2E" w14:textId="77777777" w:rsidR="00BE5F79" w:rsidRPr="00F368F6" w:rsidRDefault="00BE5F79" w:rsidP="00BE5F79">
      <w:pPr>
        <w:pStyle w:val="ListParagraph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107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F368F6">
        <w:rPr>
          <w:rFonts w:ascii="Noto Sans" w:hAnsi="Noto Sans" w:cs="Noto Sans"/>
          <w:i/>
          <w:iCs/>
          <w:sz w:val="18"/>
          <w:szCs w:val="18"/>
        </w:rPr>
        <w:t>Vertinimo modelis</w:t>
      </w:r>
      <w:r w:rsidRPr="00F368F6">
        <w:rPr>
          <w:rFonts w:ascii="Noto Sans" w:hAnsi="Noto Sans" w:cs="Noto Sans"/>
          <w:sz w:val="18"/>
          <w:szCs w:val="18"/>
        </w:rPr>
        <w:t xml:space="preserve"> yra priemonė, taikoma kiekybiniam viso ar dalies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 metodo</w:t>
      </w:r>
      <w:r w:rsidRPr="00F368F6">
        <w:rPr>
          <w:rFonts w:ascii="Noto Sans" w:hAnsi="Noto Sans" w:cs="Noto Sans"/>
          <w:sz w:val="18"/>
          <w:szCs w:val="18"/>
        </w:rPr>
        <w:t xml:space="preserve"> įgyvendinimui.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 modelis</w:t>
      </w:r>
      <w:r w:rsidRPr="00F368F6">
        <w:rPr>
          <w:rFonts w:ascii="Noto Sans" w:hAnsi="Noto Sans" w:cs="Noto Sans"/>
          <w:sz w:val="18"/>
          <w:szCs w:val="18"/>
        </w:rPr>
        <w:t xml:space="preserve"> </w:t>
      </w:r>
      <w:r w:rsidRPr="00F368F6">
        <w:rPr>
          <w:rFonts w:ascii="Noto Sans" w:hAnsi="Noto Sans" w:cs="Noto Sans"/>
          <w:i/>
          <w:iCs/>
          <w:sz w:val="18"/>
          <w:szCs w:val="18"/>
        </w:rPr>
        <w:t>pradinius duomenis</w:t>
      </w:r>
      <w:r w:rsidRPr="00F368F6">
        <w:rPr>
          <w:rFonts w:ascii="Noto Sans" w:hAnsi="Noto Sans" w:cs="Noto Sans"/>
          <w:sz w:val="18"/>
          <w:szCs w:val="18"/>
        </w:rPr>
        <w:t xml:space="preserve"> paverčia į rezultatus, taikomus </w:t>
      </w:r>
      <w:r w:rsidRPr="00F368F6">
        <w:rPr>
          <w:rFonts w:ascii="Noto Sans" w:hAnsi="Noto Sans" w:cs="Noto Sans"/>
          <w:i/>
          <w:iCs/>
          <w:sz w:val="18"/>
          <w:szCs w:val="18"/>
        </w:rPr>
        <w:t>vertei</w:t>
      </w:r>
      <w:r w:rsidRPr="00F368F6">
        <w:rPr>
          <w:rFonts w:ascii="Noto Sans" w:hAnsi="Noto Sans" w:cs="Noto Sans"/>
          <w:sz w:val="18"/>
          <w:szCs w:val="18"/>
        </w:rPr>
        <w:t xml:space="preserve"> nustatyti, o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 metodas</w:t>
      </w:r>
      <w:r w:rsidRPr="00F368F6">
        <w:rPr>
          <w:rFonts w:ascii="Noto Sans" w:hAnsi="Noto Sans" w:cs="Noto Sans"/>
          <w:sz w:val="18"/>
          <w:szCs w:val="18"/>
        </w:rPr>
        <w:t xml:space="preserve"> yra konkretus </w:t>
      </w:r>
      <w:r w:rsidRPr="00F368F6">
        <w:rPr>
          <w:rFonts w:ascii="Noto Sans" w:hAnsi="Noto Sans" w:cs="Noto Sans"/>
          <w:i/>
          <w:iCs/>
          <w:sz w:val="18"/>
          <w:szCs w:val="18"/>
        </w:rPr>
        <w:t>vertės</w:t>
      </w:r>
      <w:r w:rsidRPr="00F368F6">
        <w:rPr>
          <w:rFonts w:ascii="Noto Sans" w:hAnsi="Noto Sans" w:cs="Noto Sans"/>
          <w:sz w:val="18"/>
          <w:szCs w:val="18"/>
        </w:rPr>
        <w:t xml:space="preserve"> nustatymo būdas.</w:t>
      </w:r>
    </w:p>
    <w:p w14:paraId="7A1B9DD6" w14:textId="77777777" w:rsidR="00BE5F79" w:rsidRPr="00F368F6" w:rsidRDefault="00BE5F79" w:rsidP="00BE5F79">
      <w:pPr>
        <w:pStyle w:val="ListParagraph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F368F6">
        <w:rPr>
          <w:rFonts w:ascii="Noto Sans" w:hAnsi="Noto Sans" w:cs="Noto Sans"/>
          <w:i/>
          <w:iCs/>
          <w:sz w:val="18"/>
          <w:szCs w:val="18"/>
        </w:rPr>
        <w:t>Vertinimo modeliai turi</w:t>
      </w:r>
      <w:r w:rsidRPr="00F368F6">
        <w:rPr>
          <w:rFonts w:ascii="Noto Sans" w:hAnsi="Noto Sans" w:cs="Noto Sans"/>
          <w:sz w:val="18"/>
          <w:szCs w:val="18"/>
        </w:rPr>
        <w:t xml:space="preserve"> būti tinkami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 numatomam panaudojimui</w:t>
      </w:r>
      <w:r w:rsidRPr="00F368F6">
        <w:rPr>
          <w:rFonts w:ascii="Noto Sans" w:hAnsi="Noto Sans" w:cs="Noto Sans"/>
          <w:sz w:val="18"/>
          <w:szCs w:val="18"/>
        </w:rPr>
        <w:t xml:space="preserve"> ir atitinkantys </w:t>
      </w:r>
      <w:r w:rsidRPr="00F368F6">
        <w:rPr>
          <w:rFonts w:ascii="Noto Sans" w:hAnsi="Noto Sans" w:cs="Noto Sans"/>
          <w:i/>
          <w:iCs/>
          <w:sz w:val="18"/>
          <w:szCs w:val="18"/>
        </w:rPr>
        <w:t>pradinius duomenis</w:t>
      </w:r>
      <w:r w:rsidRPr="00F368F6">
        <w:rPr>
          <w:rFonts w:ascii="Noto Sans" w:hAnsi="Noto Sans" w:cs="Noto Sans"/>
          <w:sz w:val="18"/>
          <w:szCs w:val="18"/>
        </w:rPr>
        <w:t>.</w:t>
      </w:r>
    </w:p>
    <w:p w14:paraId="108326DC" w14:textId="77777777" w:rsidR="00BE5F79" w:rsidRPr="00F368F6" w:rsidRDefault="00BE5F79" w:rsidP="00BE5F79">
      <w:pPr>
        <w:pStyle w:val="ListParagraph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108" w:line="231" w:lineRule="exact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F368F6">
        <w:rPr>
          <w:rFonts w:ascii="Noto Sans" w:hAnsi="Noto Sans" w:cs="Noto Sans"/>
          <w:i/>
          <w:iCs/>
          <w:sz w:val="18"/>
          <w:szCs w:val="18"/>
        </w:rPr>
        <w:t>Vertinimo modeliai</w:t>
      </w:r>
      <w:r w:rsidRPr="00F368F6">
        <w:rPr>
          <w:rFonts w:ascii="Noto Sans" w:hAnsi="Noto Sans" w:cs="Noto Sans"/>
          <w:sz w:val="18"/>
          <w:szCs w:val="18"/>
        </w:rPr>
        <w:t xml:space="preserve"> gali būti susikurti arba užsakomi iš </w:t>
      </w:r>
      <w:r w:rsidRPr="00F368F6">
        <w:rPr>
          <w:rFonts w:ascii="Noto Sans" w:hAnsi="Noto Sans" w:cs="Noto Sans"/>
          <w:i/>
          <w:iCs/>
          <w:sz w:val="18"/>
          <w:szCs w:val="18"/>
        </w:rPr>
        <w:t>specialisto</w:t>
      </w:r>
      <w:r w:rsidRPr="00F368F6">
        <w:rPr>
          <w:rFonts w:ascii="Noto Sans" w:hAnsi="Noto Sans" w:cs="Noto Sans"/>
          <w:sz w:val="18"/>
          <w:szCs w:val="18"/>
        </w:rPr>
        <w:t xml:space="preserve"> arba </w:t>
      </w:r>
      <w:r w:rsidRPr="00F368F6">
        <w:rPr>
          <w:rFonts w:ascii="Noto Sans" w:hAnsi="Noto Sans" w:cs="Noto Sans"/>
          <w:i/>
          <w:iCs/>
          <w:sz w:val="18"/>
          <w:szCs w:val="18"/>
        </w:rPr>
        <w:t>paslaugų organizacijos</w:t>
      </w:r>
      <w:r w:rsidRPr="00F368F6">
        <w:rPr>
          <w:rFonts w:ascii="Noto Sans" w:hAnsi="Noto Sans" w:cs="Noto Sans"/>
          <w:sz w:val="18"/>
          <w:szCs w:val="18"/>
        </w:rPr>
        <w:t>.</w:t>
      </w:r>
    </w:p>
    <w:p w14:paraId="1276932D" w14:textId="77777777" w:rsidR="00BE5F79" w:rsidRPr="00F368F6" w:rsidRDefault="00BE5F79" w:rsidP="00BE5F79">
      <w:pPr>
        <w:pStyle w:val="ListParagraph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F368F6">
        <w:rPr>
          <w:rFonts w:ascii="Noto Sans" w:hAnsi="Noto Sans" w:cs="Noto Sans"/>
          <w:i/>
          <w:iCs/>
          <w:sz w:val="18"/>
          <w:szCs w:val="18"/>
        </w:rPr>
        <w:t>Vertinimo modeliai turi</w:t>
      </w:r>
      <w:r w:rsidRPr="00F368F6">
        <w:rPr>
          <w:rFonts w:ascii="Noto Sans" w:hAnsi="Noto Sans" w:cs="Noto Sans"/>
          <w:sz w:val="18"/>
          <w:szCs w:val="18"/>
        </w:rPr>
        <w:t xml:space="preserve"> būti išbandyti siekiant įsitikinti kad rezultato tikslumas yra tinkamas </w:t>
      </w:r>
      <w:r w:rsidRPr="00F368F6">
        <w:rPr>
          <w:rFonts w:ascii="Noto Sans" w:hAnsi="Noto Sans" w:cs="Noto Sans"/>
          <w:i/>
          <w:iCs/>
          <w:sz w:val="18"/>
          <w:szCs w:val="18"/>
        </w:rPr>
        <w:t>numatomam panaudojimui</w:t>
      </w:r>
      <w:r w:rsidRPr="00F368F6">
        <w:rPr>
          <w:rFonts w:ascii="Noto Sans" w:hAnsi="Noto Sans" w:cs="Noto Sans"/>
          <w:sz w:val="18"/>
          <w:szCs w:val="18"/>
        </w:rPr>
        <w:t xml:space="preserve">, </w:t>
      </w:r>
      <w:r w:rsidRPr="00F368F6">
        <w:rPr>
          <w:rFonts w:ascii="Noto Sans" w:hAnsi="Noto Sans" w:cs="Noto Sans"/>
          <w:i/>
          <w:iCs/>
          <w:sz w:val="18"/>
          <w:szCs w:val="18"/>
        </w:rPr>
        <w:t>vertės pagrindui</w:t>
      </w:r>
      <w:r w:rsidRPr="00F368F6">
        <w:rPr>
          <w:rFonts w:ascii="Noto Sans" w:hAnsi="Noto Sans" w:cs="Noto Sans"/>
          <w:sz w:val="18"/>
          <w:szCs w:val="18"/>
        </w:rPr>
        <w:t xml:space="preserve"> bei vertinamam </w:t>
      </w:r>
      <w:r w:rsidRPr="00F368F6">
        <w:rPr>
          <w:rFonts w:ascii="Noto Sans" w:hAnsi="Noto Sans" w:cs="Noto Sans"/>
          <w:i/>
          <w:iCs/>
          <w:sz w:val="18"/>
          <w:szCs w:val="18"/>
        </w:rPr>
        <w:t>turtui</w:t>
      </w:r>
      <w:r w:rsidRPr="00F368F6">
        <w:rPr>
          <w:rFonts w:ascii="Noto Sans" w:hAnsi="Noto Sans" w:cs="Noto Sans"/>
          <w:sz w:val="18"/>
          <w:szCs w:val="18"/>
        </w:rPr>
        <w:t xml:space="preserve"> ir (arba) </w:t>
      </w:r>
      <w:r w:rsidRPr="00F368F6">
        <w:rPr>
          <w:rFonts w:ascii="Noto Sans" w:hAnsi="Noto Sans" w:cs="Noto Sans"/>
          <w:i/>
          <w:iCs/>
          <w:sz w:val="18"/>
          <w:szCs w:val="18"/>
        </w:rPr>
        <w:t>įsipareigojimams</w:t>
      </w:r>
      <w:r w:rsidRPr="00F368F6">
        <w:rPr>
          <w:rFonts w:ascii="Noto Sans" w:hAnsi="Noto Sans" w:cs="Noto Sans"/>
          <w:sz w:val="18"/>
          <w:szCs w:val="18"/>
        </w:rPr>
        <w:t xml:space="preserve">. </w:t>
      </w:r>
    </w:p>
    <w:p w14:paraId="69F8E33C" w14:textId="77777777" w:rsidR="00BE5F79" w:rsidRPr="00F368F6" w:rsidRDefault="00BE5F79" w:rsidP="00BE5F79">
      <w:pPr>
        <w:pStyle w:val="ListParagraph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F368F6">
        <w:rPr>
          <w:rFonts w:ascii="Noto Sans" w:hAnsi="Noto Sans" w:cs="Noto Sans"/>
          <w:sz w:val="18"/>
          <w:szCs w:val="18"/>
        </w:rPr>
        <w:t xml:space="preserve">Visais atvejais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vertintojas privalo</w:t>
      </w:r>
      <w:r w:rsidRPr="00F368F6">
        <w:rPr>
          <w:rFonts w:ascii="Noto Sans" w:hAnsi="Noto Sans" w:cs="Noto Sans"/>
          <w:sz w:val="18"/>
          <w:szCs w:val="18"/>
        </w:rPr>
        <w:t xml:space="preserve"> priimti </w:t>
      </w:r>
      <w:r w:rsidRPr="00F368F6">
        <w:rPr>
          <w:rFonts w:ascii="Noto Sans" w:hAnsi="Noto Sans" w:cs="Noto Sans"/>
          <w:i/>
          <w:iCs/>
          <w:sz w:val="18"/>
          <w:szCs w:val="18"/>
        </w:rPr>
        <w:t>profesionalų sprendimą</w:t>
      </w:r>
      <w:r w:rsidRPr="00F368F6">
        <w:rPr>
          <w:rFonts w:ascii="Noto Sans" w:hAnsi="Noto Sans" w:cs="Noto Sans"/>
          <w:sz w:val="18"/>
          <w:szCs w:val="18"/>
        </w:rPr>
        <w:t xml:space="preserve"> ir taikyti </w:t>
      </w:r>
      <w:r w:rsidRPr="00F368F6">
        <w:rPr>
          <w:rFonts w:ascii="Noto Sans" w:hAnsi="Noto Sans" w:cs="Noto Sans"/>
          <w:i/>
          <w:iCs/>
          <w:sz w:val="18"/>
          <w:szCs w:val="18"/>
        </w:rPr>
        <w:t>profesinį skepticizmą</w:t>
      </w:r>
      <w:r w:rsidRPr="00F368F6">
        <w:rPr>
          <w:rFonts w:ascii="Noto Sans" w:hAnsi="Noto Sans" w:cs="Noto Sans"/>
          <w:sz w:val="18"/>
          <w:szCs w:val="18"/>
        </w:rPr>
        <w:t xml:space="preserve"> dėl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 modelių</w:t>
      </w:r>
      <w:r w:rsidRPr="00F368F6">
        <w:rPr>
          <w:rFonts w:ascii="Noto Sans" w:hAnsi="Noto Sans" w:cs="Noto Sans"/>
          <w:sz w:val="18"/>
          <w:szCs w:val="18"/>
        </w:rPr>
        <w:t xml:space="preserve"> atrankos ir taikymo bei </w:t>
      </w:r>
      <w:r w:rsidRPr="00F368F6">
        <w:rPr>
          <w:rFonts w:ascii="Noto Sans" w:hAnsi="Noto Sans" w:cs="Noto Sans"/>
          <w:i/>
          <w:iCs/>
          <w:sz w:val="18"/>
          <w:szCs w:val="18"/>
        </w:rPr>
        <w:t xml:space="preserve">pradinių duomenų </w:t>
      </w:r>
      <w:r w:rsidRPr="00F368F6">
        <w:rPr>
          <w:rFonts w:ascii="Noto Sans" w:hAnsi="Noto Sans" w:cs="Noto Sans"/>
          <w:sz w:val="18"/>
          <w:szCs w:val="18"/>
        </w:rPr>
        <w:t>naudojimo</w:t>
      </w:r>
      <w:r w:rsidRPr="00F368F6">
        <w:rPr>
          <w:rFonts w:ascii="Noto Sans" w:hAnsi="Noto Sans" w:cs="Noto Sans"/>
          <w:i/>
          <w:iCs/>
          <w:sz w:val="18"/>
          <w:szCs w:val="18"/>
        </w:rPr>
        <w:t xml:space="preserve"> vertinimo modelyje</w:t>
      </w:r>
      <w:r w:rsidRPr="00F368F6">
        <w:rPr>
          <w:rFonts w:ascii="Noto Sans" w:hAnsi="Noto Sans" w:cs="Noto Sans"/>
          <w:sz w:val="18"/>
          <w:szCs w:val="18"/>
        </w:rPr>
        <w:t xml:space="preserve">. </w:t>
      </w:r>
    </w:p>
    <w:p w14:paraId="0C32765A" w14:textId="77777777" w:rsidR="00BE5F79" w:rsidRPr="00F368F6" w:rsidRDefault="00BE5F79" w:rsidP="00BE5F79">
      <w:pPr>
        <w:pStyle w:val="Heading8"/>
        <w:numPr>
          <w:ilvl w:val="0"/>
          <w:numId w:val="2"/>
        </w:numPr>
        <w:tabs>
          <w:tab w:val="num" w:pos="360"/>
          <w:tab w:val="left" w:pos="993"/>
        </w:tabs>
        <w:spacing w:before="147"/>
        <w:ind w:left="993" w:right="402" w:hanging="709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F368F6">
        <w:rPr>
          <w:rFonts w:ascii="Noto Sans" w:hAnsi="Noto Sans" w:cs="Noto Sans"/>
          <w:b/>
          <w:bCs/>
          <w:color w:val="auto"/>
          <w:sz w:val="18"/>
          <w:szCs w:val="18"/>
        </w:rPr>
        <w:t>Specialisto arba paslaugų organizacijos pasitelkimas</w:t>
      </w:r>
    </w:p>
    <w:p w14:paraId="06F31059" w14:textId="77777777" w:rsidR="00BE5F79" w:rsidRPr="00F368F6" w:rsidRDefault="00BE5F79" w:rsidP="00BE5F79">
      <w:pPr>
        <w:pStyle w:val="ListParagraph"/>
        <w:numPr>
          <w:ilvl w:val="1"/>
          <w:numId w:val="2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F368F6">
        <w:rPr>
          <w:rFonts w:ascii="Noto Sans" w:hAnsi="Noto Sans" w:cs="Noto Sans"/>
          <w:sz w:val="18"/>
          <w:szCs w:val="18"/>
        </w:rPr>
        <w:t xml:space="preserve">Jei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vertintojas</w:t>
      </w:r>
      <w:r w:rsidRPr="00F368F6">
        <w:rPr>
          <w:rFonts w:ascii="Noto Sans" w:hAnsi="Noto Sans" w:cs="Noto Sans"/>
          <w:sz w:val="18"/>
          <w:szCs w:val="18"/>
        </w:rPr>
        <w:t xml:space="preserve"> neturi visų reikalingų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 modelių</w:t>
      </w:r>
      <w:r w:rsidRPr="00F368F6">
        <w:rPr>
          <w:rFonts w:ascii="Noto Sans" w:hAnsi="Noto Sans" w:cs="Noto Sans"/>
          <w:sz w:val="18"/>
          <w:szCs w:val="18"/>
        </w:rPr>
        <w:t xml:space="preserve"> visiems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</w:t>
      </w:r>
      <w:r w:rsidRPr="00F368F6">
        <w:rPr>
          <w:rFonts w:ascii="Noto Sans" w:hAnsi="Noto Sans" w:cs="Noto Sans"/>
          <w:sz w:val="18"/>
          <w:szCs w:val="18"/>
        </w:rPr>
        <w:t xml:space="preserve"> aspektams atlikti, priimtina, kad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vertintojas</w:t>
      </w:r>
      <w:r w:rsidRPr="00F368F6">
        <w:rPr>
          <w:rFonts w:ascii="Noto Sans" w:hAnsi="Noto Sans" w:cs="Noto Sans"/>
          <w:sz w:val="18"/>
          <w:szCs w:val="18"/>
        </w:rPr>
        <w:t xml:space="preserve"> pasitelktų </w:t>
      </w:r>
      <w:r w:rsidRPr="00F368F6">
        <w:rPr>
          <w:rFonts w:ascii="Noto Sans" w:hAnsi="Noto Sans" w:cs="Noto Sans"/>
          <w:i/>
          <w:iCs/>
          <w:sz w:val="18"/>
          <w:szCs w:val="18"/>
        </w:rPr>
        <w:t>specialistą</w:t>
      </w:r>
      <w:r w:rsidRPr="00F368F6">
        <w:rPr>
          <w:rFonts w:ascii="Noto Sans" w:hAnsi="Noto Sans" w:cs="Noto Sans"/>
          <w:sz w:val="18"/>
          <w:szCs w:val="18"/>
        </w:rPr>
        <w:t xml:space="preserve"> arba </w:t>
      </w:r>
      <w:r w:rsidRPr="00F368F6">
        <w:rPr>
          <w:rFonts w:ascii="Noto Sans" w:hAnsi="Noto Sans" w:cs="Noto Sans"/>
          <w:i/>
          <w:iCs/>
          <w:sz w:val="18"/>
          <w:szCs w:val="18"/>
        </w:rPr>
        <w:t>paslaugų organizaciją</w:t>
      </w:r>
      <w:r w:rsidRPr="00F368F6">
        <w:rPr>
          <w:rFonts w:ascii="Noto Sans" w:hAnsi="Noto Sans" w:cs="Noto Sans"/>
          <w:sz w:val="18"/>
          <w:szCs w:val="18"/>
        </w:rPr>
        <w:t xml:space="preserve">, kuri pateiktų tinkamą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 modelį</w:t>
      </w:r>
      <w:r w:rsidRPr="00F368F6">
        <w:rPr>
          <w:rFonts w:ascii="Noto Sans" w:hAnsi="Noto Sans" w:cs="Noto Sans"/>
          <w:sz w:val="18"/>
          <w:szCs w:val="18"/>
        </w:rPr>
        <w:t>.</w:t>
      </w:r>
    </w:p>
    <w:p w14:paraId="35C6DBE8" w14:textId="77777777" w:rsidR="00BE5F79" w:rsidRPr="00F368F6" w:rsidRDefault="00BE5F79" w:rsidP="00BE5F79">
      <w:pPr>
        <w:pStyle w:val="ListParagraph"/>
        <w:numPr>
          <w:ilvl w:val="1"/>
          <w:numId w:val="2"/>
        </w:numPr>
        <w:tabs>
          <w:tab w:val="left" w:pos="993"/>
        </w:tabs>
        <w:autoSpaceDE w:val="0"/>
        <w:autoSpaceDN w:val="0"/>
        <w:spacing w:before="108" w:line="211" w:lineRule="auto"/>
        <w:ind w:left="993" w:right="119" w:hanging="709"/>
        <w:jc w:val="both"/>
        <w:rPr>
          <w:rFonts w:ascii="Noto Sans" w:hAnsi="Noto Sans" w:cs="Noto Sans"/>
          <w:sz w:val="18"/>
          <w:szCs w:val="18"/>
        </w:rPr>
      </w:pPr>
      <w:r w:rsidRPr="00F368F6">
        <w:rPr>
          <w:rFonts w:ascii="Noto Sans" w:hAnsi="Noto Sans" w:cs="Noto Sans"/>
          <w:sz w:val="18"/>
          <w:szCs w:val="18"/>
        </w:rPr>
        <w:t xml:space="preserve">Prieš pasitelkdamas </w:t>
      </w:r>
      <w:r w:rsidRPr="00F368F6">
        <w:rPr>
          <w:rFonts w:ascii="Noto Sans" w:hAnsi="Noto Sans" w:cs="Noto Sans"/>
          <w:i/>
          <w:iCs/>
          <w:sz w:val="18"/>
          <w:szCs w:val="18"/>
        </w:rPr>
        <w:t>specialistą</w:t>
      </w:r>
      <w:r w:rsidRPr="00F368F6">
        <w:rPr>
          <w:rFonts w:ascii="Noto Sans" w:hAnsi="Noto Sans" w:cs="Noto Sans"/>
          <w:sz w:val="18"/>
          <w:szCs w:val="18"/>
        </w:rPr>
        <w:t xml:space="preserve"> arba </w:t>
      </w:r>
      <w:r w:rsidRPr="00F368F6">
        <w:rPr>
          <w:rFonts w:ascii="Noto Sans" w:hAnsi="Noto Sans" w:cs="Noto Sans"/>
          <w:i/>
          <w:iCs/>
          <w:sz w:val="18"/>
          <w:szCs w:val="18"/>
        </w:rPr>
        <w:t>paslaugų organizaciją</w:t>
      </w:r>
      <w:r w:rsidRPr="00F368F6">
        <w:rPr>
          <w:rFonts w:ascii="Noto Sans" w:hAnsi="Noto Sans" w:cs="Noto Sans"/>
          <w:sz w:val="18"/>
          <w:szCs w:val="18"/>
        </w:rPr>
        <w:t xml:space="preserve">,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vertintojas</w:t>
      </w:r>
      <w:r w:rsidRPr="00F368F6">
        <w:rPr>
          <w:rFonts w:ascii="Noto Sans" w:hAnsi="Noto Sans" w:cs="Noto Sans"/>
          <w:sz w:val="18"/>
          <w:szCs w:val="18"/>
        </w:rPr>
        <w:t xml:space="preserve"> </w:t>
      </w:r>
      <w:r w:rsidRPr="00F368F6">
        <w:rPr>
          <w:rFonts w:ascii="Noto Sans" w:hAnsi="Noto Sans" w:cs="Noto Sans"/>
          <w:i/>
          <w:iCs/>
          <w:sz w:val="18"/>
          <w:szCs w:val="18"/>
        </w:rPr>
        <w:t>privalo</w:t>
      </w:r>
      <w:r w:rsidRPr="00F368F6">
        <w:rPr>
          <w:rFonts w:ascii="Noto Sans" w:hAnsi="Noto Sans" w:cs="Noto Sans"/>
          <w:sz w:val="18"/>
          <w:szCs w:val="18"/>
        </w:rPr>
        <w:t xml:space="preserve"> įvertinti ir dokumentuose užfiksuoti jo (jos) gebėjimus.</w:t>
      </w:r>
    </w:p>
    <w:p w14:paraId="28EF2840" w14:textId="77777777" w:rsidR="00BE5F79" w:rsidRPr="00F368F6" w:rsidRDefault="00BE5F79" w:rsidP="00BE5F79">
      <w:pPr>
        <w:pStyle w:val="Heading8"/>
        <w:numPr>
          <w:ilvl w:val="2"/>
          <w:numId w:val="2"/>
        </w:numPr>
        <w:tabs>
          <w:tab w:val="num" w:pos="360"/>
          <w:tab w:val="left" w:pos="959"/>
        </w:tabs>
        <w:spacing w:before="142"/>
        <w:ind w:left="959" w:hanging="679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F368F6">
        <w:rPr>
          <w:rFonts w:ascii="Noto Sans" w:hAnsi="Noto Sans" w:cs="Noto Sans"/>
          <w:b/>
          <w:bCs/>
          <w:color w:val="auto"/>
          <w:sz w:val="18"/>
          <w:szCs w:val="18"/>
        </w:rPr>
        <w:t>Tinkamų vertinimo modelių charakteristikos</w:t>
      </w:r>
    </w:p>
    <w:p w14:paraId="61289182" w14:textId="79EA031B" w:rsidR="00646D62" w:rsidRPr="00F368F6" w:rsidRDefault="00BE5F79" w:rsidP="00646D62">
      <w:pPr>
        <w:pStyle w:val="ListParagraph"/>
        <w:numPr>
          <w:ilvl w:val="3"/>
          <w:numId w:val="2"/>
        </w:numPr>
        <w:tabs>
          <w:tab w:val="left" w:pos="960"/>
        </w:tabs>
        <w:autoSpaceDE w:val="0"/>
        <w:autoSpaceDN w:val="0"/>
        <w:spacing w:before="107" w:line="211" w:lineRule="auto"/>
        <w:ind w:right="119"/>
        <w:jc w:val="both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i/>
          <w:iCs/>
          <w:sz w:val="18"/>
        </w:rPr>
        <w:t>Vertintojas</w:t>
      </w:r>
      <w:r w:rsidRPr="00F368F6">
        <w:rPr>
          <w:rFonts w:ascii="Noto Sans" w:hAnsi="Noto Sans" w:cs="Noto Sans"/>
          <w:sz w:val="18"/>
        </w:rPr>
        <w:t xml:space="preserve"> </w:t>
      </w:r>
      <w:r w:rsidRPr="00F368F6">
        <w:rPr>
          <w:rFonts w:ascii="Noto Sans" w:hAnsi="Noto Sans" w:cs="Noto Sans"/>
          <w:i/>
          <w:iCs/>
          <w:sz w:val="18"/>
        </w:rPr>
        <w:t>privalo</w:t>
      </w:r>
      <w:r w:rsidRPr="00F368F6">
        <w:rPr>
          <w:rFonts w:ascii="Noto Sans" w:hAnsi="Noto Sans" w:cs="Noto Sans"/>
          <w:sz w:val="18"/>
        </w:rPr>
        <w:t xml:space="preserve"> nustatyti, ar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 xml:space="preserve"> yra tinkamas, o tai pagal 105-ąjį TVS „Vertinimo modeliai“ reiškia „tinkamas tikslui“ –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 xml:space="preserve"> yra </w:t>
      </w:r>
      <w:r w:rsidR="00646D62" w:rsidRPr="00F368F6">
        <w:rPr>
          <w:rFonts w:ascii="Noto Sans" w:hAnsi="Noto Sans" w:cs="Noto Sans"/>
          <w:sz w:val="18"/>
        </w:rPr>
        <w:t xml:space="preserve">tinkamas vertinamo </w:t>
      </w:r>
      <w:r w:rsidR="00646D62" w:rsidRPr="00F368F6">
        <w:rPr>
          <w:rFonts w:ascii="Noto Sans" w:hAnsi="Noto Sans" w:cs="Noto Sans"/>
          <w:i/>
          <w:iCs/>
          <w:sz w:val="18"/>
        </w:rPr>
        <w:t>turto</w:t>
      </w:r>
      <w:r w:rsidR="00646D62" w:rsidRPr="00F368F6">
        <w:rPr>
          <w:rFonts w:ascii="Noto Sans" w:hAnsi="Noto Sans" w:cs="Noto Sans"/>
          <w:sz w:val="18"/>
        </w:rPr>
        <w:t xml:space="preserve"> ir (arba) </w:t>
      </w:r>
      <w:r w:rsidR="00646D62" w:rsidRPr="00F368F6">
        <w:rPr>
          <w:rFonts w:ascii="Noto Sans" w:hAnsi="Noto Sans" w:cs="Noto Sans"/>
          <w:i/>
          <w:iCs/>
          <w:sz w:val="18"/>
        </w:rPr>
        <w:t>įsipareigojimo</w:t>
      </w:r>
      <w:r w:rsidR="00646D62" w:rsidRPr="00F368F6">
        <w:rPr>
          <w:rFonts w:ascii="Noto Sans" w:hAnsi="Noto Sans" w:cs="Noto Sans"/>
          <w:sz w:val="18"/>
        </w:rPr>
        <w:t xml:space="preserve">, darbo apimties ir </w:t>
      </w:r>
      <w:r w:rsidR="00646D62" w:rsidRPr="00F368F6">
        <w:rPr>
          <w:rFonts w:ascii="Noto Sans" w:hAnsi="Noto Sans" w:cs="Noto Sans"/>
          <w:i/>
          <w:iCs/>
          <w:sz w:val="18"/>
        </w:rPr>
        <w:t>vertinimo metodo</w:t>
      </w:r>
      <w:r w:rsidR="00646D62" w:rsidRPr="00F368F6">
        <w:rPr>
          <w:rFonts w:ascii="Noto Sans" w:hAnsi="Noto Sans" w:cs="Noto Sans"/>
          <w:sz w:val="18"/>
        </w:rPr>
        <w:t xml:space="preserve"> atžvilgiu. </w:t>
      </w:r>
      <w:r w:rsidR="00646D62" w:rsidRPr="00F368F6">
        <w:rPr>
          <w:rFonts w:ascii="Noto Sans" w:hAnsi="Noto Sans" w:cs="Noto Sans"/>
          <w:i/>
          <w:iCs/>
          <w:sz w:val="18"/>
        </w:rPr>
        <w:t>Vertintojas privalo</w:t>
      </w:r>
      <w:r w:rsidR="00646D62" w:rsidRPr="00F368F6">
        <w:rPr>
          <w:rFonts w:ascii="Noto Sans" w:hAnsi="Noto Sans" w:cs="Noto Sans"/>
          <w:sz w:val="18"/>
        </w:rPr>
        <w:t xml:space="preserve"> priimti </w:t>
      </w:r>
      <w:r w:rsidR="00646D62" w:rsidRPr="00F368F6">
        <w:rPr>
          <w:rFonts w:ascii="Noto Sans" w:hAnsi="Noto Sans" w:cs="Noto Sans"/>
          <w:i/>
          <w:iCs/>
          <w:sz w:val="18"/>
        </w:rPr>
        <w:t>profesionalų sprendimą</w:t>
      </w:r>
      <w:r w:rsidR="00646D62" w:rsidRPr="00F368F6">
        <w:rPr>
          <w:rFonts w:ascii="Noto Sans" w:hAnsi="Noto Sans" w:cs="Noto Sans"/>
          <w:sz w:val="18"/>
        </w:rPr>
        <w:t xml:space="preserve"> kad subalansuoti </w:t>
      </w:r>
      <w:r w:rsidR="00646D62" w:rsidRPr="00F368F6">
        <w:rPr>
          <w:rFonts w:ascii="Noto Sans" w:hAnsi="Noto Sans" w:cs="Noto Sans"/>
          <w:i/>
          <w:iCs/>
          <w:sz w:val="18"/>
        </w:rPr>
        <w:t>vertinimo modelio</w:t>
      </w:r>
      <w:r w:rsidR="00646D62" w:rsidRPr="00F368F6">
        <w:rPr>
          <w:rFonts w:ascii="Noto Sans" w:hAnsi="Noto Sans" w:cs="Noto Sans"/>
          <w:sz w:val="18"/>
        </w:rPr>
        <w:t xml:space="preserve"> savybes ir pasirinkti tinkamiausią </w:t>
      </w:r>
      <w:r w:rsidR="00646D62" w:rsidRPr="00F368F6">
        <w:rPr>
          <w:rFonts w:ascii="Noto Sans" w:hAnsi="Noto Sans" w:cs="Noto Sans"/>
          <w:i/>
          <w:iCs/>
          <w:sz w:val="18"/>
        </w:rPr>
        <w:t>vertinimo modelį</w:t>
      </w:r>
      <w:r w:rsidR="00646D62" w:rsidRPr="00F368F6">
        <w:rPr>
          <w:rFonts w:ascii="Noto Sans" w:hAnsi="Noto Sans" w:cs="Noto Sans"/>
          <w:sz w:val="18"/>
        </w:rPr>
        <w:t xml:space="preserve">. Toliau pateikiamos tinkamų </w:t>
      </w:r>
      <w:r w:rsidR="00646D62" w:rsidRPr="00F368F6">
        <w:rPr>
          <w:rFonts w:ascii="Noto Sans" w:hAnsi="Noto Sans" w:cs="Noto Sans"/>
          <w:i/>
          <w:iCs/>
          <w:sz w:val="18"/>
        </w:rPr>
        <w:t>vertinimo modelių</w:t>
      </w:r>
      <w:r w:rsidR="00646D62" w:rsidRPr="00F368F6">
        <w:rPr>
          <w:rFonts w:ascii="Noto Sans" w:hAnsi="Noto Sans" w:cs="Noto Sans"/>
          <w:sz w:val="18"/>
        </w:rPr>
        <w:t xml:space="preserve"> charakteristikos:</w:t>
      </w:r>
    </w:p>
    <w:p w14:paraId="6C6312B3" w14:textId="77777777" w:rsidR="00646D62" w:rsidRPr="00F368F6" w:rsidRDefault="00646D62" w:rsidP="00646D62">
      <w:pPr>
        <w:pStyle w:val="ListParagraph"/>
        <w:numPr>
          <w:ilvl w:val="4"/>
          <w:numId w:val="6"/>
        </w:numPr>
        <w:tabs>
          <w:tab w:val="left" w:pos="960"/>
        </w:tabs>
        <w:autoSpaceDE w:val="0"/>
        <w:autoSpaceDN w:val="0"/>
        <w:spacing w:before="40" w:line="211" w:lineRule="auto"/>
        <w:ind w:right="119"/>
        <w:jc w:val="both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sz w:val="18"/>
        </w:rPr>
        <w:t xml:space="preserve">tikslumas –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 xml:space="preserve"> yra be klaidų ir jo veikimas atitinka </w:t>
      </w:r>
      <w:r w:rsidRPr="00F368F6">
        <w:rPr>
          <w:rFonts w:ascii="Noto Sans" w:hAnsi="Noto Sans" w:cs="Noto Sans"/>
          <w:i/>
          <w:iCs/>
          <w:sz w:val="18"/>
        </w:rPr>
        <w:t>vertinimo</w:t>
      </w:r>
      <w:r w:rsidRPr="00F368F6">
        <w:rPr>
          <w:rFonts w:ascii="Noto Sans" w:hAnsi="Noto Sans" w:cs="Noto Sans"/>
          <w:sz w:val="18"/>
        </w:rPr>
        <w:t xml:space="preserve"> tikslus,</w:t>
      </w:r>
    </w:p>
    <w:p w14:paraId="2FD13B23" w14:textId="77777777" w:rsidR="00646D62" w:rsidRPr="00F368F6" w:rsidRDefault="00646D62" w:rsidP="00646D62">
      <w:pPr>
        <w:pStyle w:val="ListParagraph"/>
        <w:numPr>
          <w:ilvl w:val="4"/>
          <w:numId w:val="6"/>
        </w:numPr>
        <w:tabs>
          <w:tab w:val="left" w:pos="960"/>
        </w:tabs>
        <w:autoSpaceDE w:val="0"/>
        <w:autoSpaceDN w:val="0"/>
        <w:spacing w:before="40" w:line="211" w:lineRule="auto"/>
        <w:ind w:right="119"/>
        <w:jc w:val="both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sz w:val="18"/>
        </w:rPr>
        <w:t xml:space="preserve">išsamumas –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 xml:space="preserve"> atsižvelgia į visus </w:t>
      </w:r>
      <w:r w:rsidRPr="00F368F6">
        <w:rPr>
          <w:rFonts w:ascii="Noto Sans" w:hAnsi="Noto Sans" w:cs="Noto Sans"/>
          <w:i/>
          <w:iCs/>
          <w:sz w:val="18"/>
        </w:rPr>
        <w:t>turto</w:t>
      </w:r>
      <w:r w:rsidRPr="00F368F6">
        <w:rPr>
          <w:rFonts w:ascii="Noto Sans" w:hAnsi="Noto Sans" w:cs="Noto Sans"/>
          <w:sz w:val="18"/>
        </w:rPr>
        <w:t xml:space="preserve"> arba </w:t>
      </w:r>
      <w:r w:rsidRPr="00F368F6">
        <w:rPr>
          <w:rFonts w:ascii="Noto Sans" w:hAnsi="Noto Sans" w:cs="Noto Sans"/>
          <w:i/>
          <w:iCs/>
          <w:sz w:val="18"/>
        </w:rPr>
        <w:t>įsipareigojimų</w:t>
      </w:r>
      <w:r w:rsidRPr="00F368F6">
        <w:rPr>
          <w:rFonts w:ascii="Noto Sans" w:hAnsi="Noto Sans" w:cs="Noto Sans"/>
          <w:sz w:val="18"/>
        </w:rPr>
        <w:t xml:space="preserve"> požymius, pagal kuriuos nustatoma </w:t>
      </w:r>
      <w:r w:rsidRPr="00F368F6">
        <w:rPr>
          <w:rFonts w:ascii="Noto Sans" w:hAnsi="Noto Sans" w:cs="Noto Sans"/>
          <w:i/>
          <w:iCs/>
          <w:sz w:val="18"/>
        </w:rPr>
        <w:t>vertė</w:t>
      </w:r>
      <w:r w:rsidRPr="00F368F6">
        <w:rPr>
          <w:rFonts w:ascii="Noto Sans" w:hAnsi="Noto Sans" w:cs="Noto Sans"/>
          <w:sz w:val="18"/>
        </w:rPr>
        <w:t xml:space="preserve">, </w:t>
      </w:r>
    </w:p>
    <w:p w14:paraId="08D68CF4" w14:textId="77777777" w:rsidR="00646D62" w:rsidRPr="00F368F6" w:rsidRDefault="00646D62" w:rsidP="00646D62">
      <w:pPr>
        <w:pStyle w:val="ListParagraph"/>
        <w:numPr>
          <w:ilvl w:val="4"/>
          <w:numId w:val="6"/>
        </w:numPr>
        <w:tabs>
          <w:tab w:val="left" w:pos="960"/>
        </w:tabs>
        <w:autoSpaceDE w:val="0"/>
        <w:autoSpaceDN w:val="0"/>
        <w:spacing w:before="40" w:line="211" w:lineRule="auto"/>
        <w:ind w:right="119"/>
        <w:jc w:val="both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sz w:val="18"/>
        </w:rPr>
        <w:t xml:space="preserve">savalaikiškumas: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 xml:space="preserve"> atspindi rinkos sąlygas </w:t>
      </w:r>
      <w:r w:rsidRPr="00F368F6">
        <w:rPr>
          <w:rFonts w:ascii="Noto Sans" w:hAnsi="Noto Sans" w:cs="Noto Sans"/>
          <w:i/>
          <w:iCs/>
          <w:sz w:val="18"/>
        </w:rPr>
        <w:t>vertės nustatymo dieną</w:t>
      </w:r>
      <w:r w:rsidRPr="00F368F6">
        <w:rPr>
          <w:rFonts w:ascii="Noto Sans" w:hAnsi="Noto Sans" w:cs="Noto Sans"/>
          <w:sz w:val="18"/>
        </w:rPr>
        <w:t>,</w:t>
      </w:r>
    </w:p>
    <w:p w14:paraId="29EA1AF3" w14:textId="77777777" w:rsidR="00646D62" w:rsidRPr="00F368F6" w:rsidRDefault="00646D62" w:rsidP="00646D62">
      <w:pPr>
        <w:pStyle w:val="ListParagraph"/>
        <w:numPr>
          <w:ilvl w:val="4"/>
          <w:numId w:val="6"/>
        </w:numPr>
        <w:tabs>
          <w:tab w:val="left" w:pos="960"/>
        </w:tabs>
        <w:autoSpaceDE w:val="0"/>
        <w:autoSpaceDN w:val="0"/>
        <w:spacing w:before="40" w:line="211" w:lineRule="auto"/>
        <w:ind w:right="119"/>
        <w:jc w:val="both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sz w:val="18"/>
        </w:rPr>
        <w:t xml:space="preserve">skaidrumas: visi </w:t>
      </w:r>
      <w:r w:rsidRPr="00F368F6">
        <w:rPr>
          <w:rFonts w:ascii="Noto Sans" w:hAnsi="Noto Sans" w:cs="Noto Sans"/>
          <w:i/>
          <w:iCs/>
          <w:sz w:val="18"/>
        </w:rPr>
        <w:t>vertinimo modelį</w:t>
      </w:r>
      <w:r w:rsidRPr="00F368F6">
        <w:rPr>
          <w:rFonts w:ascii="Noto Sans" w:hAnsi="Noto Sans" w:cs="Noto Sans"/>
          <w:sz w:val="18"/>
        </w:rPr>
        <w:t xml:space="preserve"> rengiantys ir juo besiremiantys asmenys </w:t>
      </w:r>
      <w:r w:rsidRPr="00F368F6">
        <w:rPr>
          <w:rFonts w:ascii="Noto Sans" w:hAnsi="Noto Sans" w:cs="Noto Sans"/>
          <w:i/>
          <w:iCs/>
          <w:sz w:val="18"/>
        </w:rPr>
        <w:t>turi</w:t>
      </w:r>
      <w:r w:rsidRPr="00F368F6">
        <w:rPr>
          <w:rFonts w:ascii="Noto Sans" w:hAnsi="Noto Sans" w:cs="Noto Sans"/>
          <w:sz w:val="18"/>
        </w:rPr>
        <w:t xml:space="preserve"> suprasti, kaip veikia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 xml:space="preserve"> ir jam būdingus apribojimus.</w:t>
      </w:r>
    </w:p>
    <w:p w14:paraId="1518997F" w14:textId="77777777" w:rsidR="00646D62" w:rsidRPr="00F368F6" w:rsidRDefault="00646D62" w:rsidP="00646D62">
      <w:pPr>
        <w:pStyle w:val="ListParagraph"/>
        <w:numPr>
          <w:ilvl w:val="3"/>
          <w:numId w:val="2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color w:val="FF0000"/>
          <w:sz w:val="18"/>
        </w:rPr>
      </w:pPr>
      <w:r w:rsidRPr="00F368F6">
        <w:rPr>
          <w:rFonts w:ascii="Noto Sans" w:hAnsi="Noto Sans" w:cs="Noto Sans"/>
          <w:sz w:val="18"/>
        </w:rPr>
        <w:t xml:space="preserve">Tam tikrais atvejais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 xml:space="preserve"> gali neatitikti visų šių charakteristikų. Todėl </w:t>
      </w:r>
      <w:r w:rsidRPr="00F368F6">
        <w:rPr>
          <w:rFonts w:ascii="Noto Sans" w:hAnsi="Noto Sans" w:cs="Noto Sans"/>
          <w:i/>
          <w:iCs/>
          <w:sz w:val="18"/>
        </w:rPr>
        <w:t>vertintojas privalo</w:t>
      </w:r>
      <w:r w:rsidRPr="00F368F6">
        <w:rPr>
          <w:rFonts w:ascii="Noto Sans" w:hAnsi="Noto Sans" w:cs="Noto Sans"/>
          <w:sz w:val="18"/>
        </w:rPr>
        <w:t xml:space="preserve"> įvertinti </w:t>
      </w:r>
      <w:r w:rsidRPr="00F368F6">
        <w:rPr>
          <w:rFonts w:ascii="Noto Sans" w:hAnsi="Noto Sans" w:cs="Noto Sans"/>
          <w:i/>
          <w:iCs/>
          <w:sz w:val="18"/>
        </w:rPr>
        <w:t>vertinimo modelį</w:t>
      </w:r>
      <w:r w:rsidRPr="00F368F6">
        <w:rPr>
          <w:rFonts w:ascii="Noto Sans" w:hAnsi="Noto Sans" w:cs="Noto Sans"/>
          <w:sz w:val="18"/>
        </w:rPr>
        <w:t xml:space="preserve"> ir spręsti ar pagal darbo apimtį ir </w:t>
      </w:r>
      <w:r w:rsidRPr="00F368F6">
        <w:rPr>
          <w:rFonts w:ascii="Noto Sans" w:hAnsi="Noto Sans" w:cs="Noto Sans"/>
          <w:i/>
          <w:iCs/>
          <w:sz w:val="18"/>
        </w:rPr>
        <w:t>vertinimo metodą</w:t>
      </w:r>
      <w:r w:rsidRPr="00F368F6">
        <w:rPr>
          <w:rFonts w:ascii="Noto Sans" w:hAnsi="Noto Sans" w:cs="Noto Sans"/>
          <w:sz w:val="18"/>
        </w:rPr>
        <w:t xml:space="preserve">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 xml:space="preserve"> yra tinkamas </w:t>
      </w:r>
      <w:r w:rsidRPr="00F368F6">
        <w:rPr>
          <w:rFonts w:ascii="Noto Sans" w:hAnsi="Noto Sans" w:cs="Noto Sans"/>
          <w:i/>
          <w:iCs/>
          <w:sz w:val="18"/>
        </w:rPr>
        <w:t>turtui</w:t>
      </w:r>
      <w:r w:rsidRPr="00F368F6">
        <w:rPr>
          <w:rFonts w:ascii="Noto Sans" w:hAnsi="Noto Sans" w:cs="Noto Sans"/>
          <w:sz w:val="18"/>
        </w:rPr>
        <w:t xml:space="preserve"> ir (arba) </w:t>
      </w:r>
      <w:r w:rsidRPr="00F368F6">
        <w:rPr>
          <w:rFonts w:ascii="Noto Sans" w:hAnsi="Noto Sans" w:cs="Noto Sans"/>
          <w:i/>
          <w:iCs/>
          <w:sz w:val="18"/>
        </w:rPr>
        <w:t>įsipareigojimams</w:t>
      </w:r>
      <w:r w:rsidRPr="00F368F6">
        <w:rPr>
          <w:rFonts w:ascii="Noto Sans" w:hAnsi="Noto Sans" w:cs="Noto Sans"/>
          <w:sz w:val="18"/>
        </w:rPr>
        <w:t xml:space="preserve"> vertinti.</w:t>
      </w:r>
    </w:p>
    <w:p w14:paraId="6BC55FF8" w14:textId="77777777" w:rsidR="00646D62" w:rsidRPr="00F368F6" w:rsidRDefault="00646D62" w:rsidP="00646D62">
      <w:pPr>
        <w:pStyle w:val="Heading8"/>
        <w:numPr>
          <w:ilvl w:val="0"/>
          <w:numId w:val="5"/>
        </w:numPr>
        <w:tabs>
          <w:tab w:val="num" w:pos="360"/>
          <w:tab w:val="left" w:pos="959"/>
        </w:tabs>
        <w:spacing w:before="142"/>
        <w:ind w:left="959" w:hanging="679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F368F6">
        <w:rPr>
          <w:rFonts w:ascii="Noto Sans" w:hAnsi="Noto Sans" w:cs="Noto Sans"/>
          <w:b/>
          <w:bCs/>
          <w:color w:val="auto"/>
          <w:sz w:val="18"/>
          <w:szCs w:val="18"/>
        </w:rPr>
        <w:t>Vertinimo modelio atranka ir taikymas</w:t>
      </w:r>
    </w:p>
    <w:p w14:paraId="0DFFAE33" w14:textId="77777777" w:rsidR="00646D62" w:rsidRPr="00F368F6" w:rsidRDefault="00646D62" w:rsidP="00646D62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color w:val="FF0000"/>
          <w:sz w:val="18"/>
        </w:rPr>
      </w:pPr>
      <w:r w:rsidRPr="00F368F6">
        <w:rPr>
          <w:rFonts w:ascii="Noto Sans" w:hAnsi="Noto Sans" w:cs="Noto Sans"/>
          <w:i/>
          <w:iCs/>
          <w:sz w:val="18"/>
          <w:szCs w:val="18"/>
        </w:rPr>
        <w:t>Vertinimo modelis turėtų</w:t>
      </w:r>
      <w:r w:rsidRPr="00F368F6">
        <w:rPr>
          <w:rFonts w:ascii="Noto Sans" w:hAnsi="Noto Sans" w:cs="Noto Sans"/>
          <w:sz w:val="18"/>
          <w:szCs w:val="18"/>
        </w:rPr>
        <w:t xml:space="preserve"> būti parinktas atsižvelgiant į </w:t>
      </w:r>
      <w:r w:rsidRPr="00F368F6">
        <w:rPr>
          <w:rFonts w:ascii="Noto Sans" w:hAnsi="Noto Sans" w:cs="Noto Sans"/>
          <w:i/>
          <w:iCs/>
          <w:sz w:val="18"/>
          <w:szCs w:val="18"/>
        </w:rPr>
        <w:t>numatomą panaudojimą</w:t>
      </w:r>
      <w:r w:rsidRPr="00F368F6">
        <w:rPr>
          <w:rFonts w:ascii="Noto Sans" w:hAnsi="Noto Sans" w:cs="Noto Sans"/>
          <w:sz w:val="18"/>
          <w:szCs w:val="18"/>
        </w:rPr>
        <w:t xml:space="preserve">, </w:t>
      </w:r>
      <w:r w:rsidRPr="00F368F6">
        <w:rPr>
          <w:rFonts w:ascii="Noto Sans" w:hAnsi="Noto Sans" w:cs="Noto Sans"/>
          <w:i/>
          <w:iCs/>
          <w:sz w:val="18"/>
          <w:szCs w:val="18"/>
        </w:rPr>
        <w:t>vertės pagrindą</w:t>
      </w:r>
      <w:r w:rsidRPr="00F368F6">
        <w:rPr>
          <w:rFonts w:ascii="Noto Sans" w:hAnsi="Noto Sans" w:cs="Noto Sans"/>
          <w:sz w:val="18"/>
          <w:szCs w:val="18"/>
        </w:rPr>
        <w:t xml:space="preserve"> bei vertinamą </w:t>
      </w:r>
      <w:r w:rsidRPr="00F368F6">
        <w:rPr>
          <w:rFonts w:ascii="Noto Sans" w:hAnsi="Noto Sans" w:cs="Noto Sans"/>
          <w:i/>
          <w:iCs/>
          <w:sz w:val="18"/>
          <w:szCs w:val="18"/>
        </w:rPr>
        <w:t>turtą</w:t>
      </w:r>
      <w:r w:rsidRPr="00F368F6">
        <w:rPr>
          <w:rFonts w:ascii="Noto Sans" w:hAnsi="Noto Sans" w:cs="Noto Sans"/>
          <w:sz w:val="18"/>
          <w:szCs w:val="18"/>
        </w:rPr>
        <w:t xml:space="preserve"> ir (arba) </w:t>
      </w:r>
      <w:r w:rsidRPr="00F368F6">
        <w:rPr>
          <w:rFonts w:ascii="Noto Sans" w:hAnsi="Noto Sans" w:cs="Noto Sans"/>
          <w:i/>
          <w:iCs/>
          <w:sz w:val="18"/>
          <w:szCs w:val="18"/>
        </w:rPr>
        <w:t>įsipareigojimus</w:t>
      </w:r>
      <w:r w:rsidRPr="00F368F6">
        <w:rPr>
          <w:rFonts w:ascii="Noto Sans" w:hAnsi="Noto Sans" w:cs="Noto Sans"/>
          <w:sz w:val="18"/>
          <w:szCs w:val="18"/>
        </w:rPr>
        <w:t xml:space="preserve">.  </w:t>
      </w:r>
    </w:p>
    <w:p w14:paraId="24CA8CCE" w14:textId="77777777" w:rsidR="00646D62" w:rsidRPr="00F368F6" w:rsidRDefault="00646D62" w:rsidP="00646D62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i/>
          <w:color w:val="FF0000"/>
          <w:sz w:val="18"/>
        </w:rPr>
      </w:pPr>
      <w:r w:rsidRPr="00F368F6">
        <w:rPr>
          <w:rFonts w:ascii="Noto Sans" w:hAnsi="Noto Sans" w:cs="Noto Sans"/>
          <w:iCs/>
          <w:sz w:val="18"/>
        </w:rPr>
        <w:t xml:space="preserve">Nepriklausomai nuo to, ar </w:t>
      </w:r>
      <w:r w:rsidRPr="00F368F6">
        <w:rPr>
          <w:rFonts w:ascii="Noto Sans" w:hAnsi="Noto Sans" w:cs="Noto Sans"/>
          <w:i/>
          <w:sz w:val="18"/>
        </w:rPr>
        <w:t>vertinimo modelis</w:t>
      </w:r>
      <w:r w:rsidRPr="00F368F6">
        <w:rPr>
          <w:rFonts w:ascii="Noto Sans" w:hAnsi="Noto Sans" w:cs="Noto Sans"/>
          <w:iCs/>
          <w:sz w:val="18"/>
        </w:rPr>
        <w:t xml:space="preserve"> sukurtas įmonės viduje, ar įsigytas iš išorės, </w:t>
      </w:r>
      <w:r w:rsidRPr="00F368F6">
        <w:rPr>
          <w:rFonts w:ascii="Noto Sans" w:hAnsi="Noto Sans" w:cs="Noto Sans"/>
          <w:i/>
          <w:sz w:val="18"/>
        </w:rPr>
        <w:t>vertintojas privalo</w:t>
      </w:r>
      <w:r w:rsidRPr="00F368F6">
        <w:rPr>
          <w:rFonts w:ascii="Noto Sans" w:hAnsi="Noto Sans" w:cs="Noto Sans"/>
          <w:iCs/>
          <w:sz w:val="18"/>
        </w:rPr>
        <w:t xml:space="preserve"> </w:t>
      </w:r>
      <w:r w:rsidRPr="00F368F6">
        <w:rPr>
          <w:rFonts w:ascii="Noto Sans" w:hAnsi="Noto Sans" w:cs="Noto Sans"/>
          <w:i/>
          <w:sz w:val="18"/>
        </w:rPr>
        <w:lastRenderedPageBreak/>
        <w:t xml:space="preserve">vertinimo modelį </w:t>
      </w:r>
      <w:r w:rsidRPr="00F368F6">
        <w:rPr>
          <w:rFonts w:ascii="Noto Sans" w:hAnsi="Noto Sans" w:cs="Noto Sans"/>
          <w:iCs/>
          <w:sz w:val="18"/>
        </w:rPr>
        <w:t xml:space="preserve">įvertinti, kad nustatyti ar </w:t>
      </w:r>
      <w:r w:rsidRPr="00F368F6">
        <w:rPr>
          <w:rFonts w:ascii="Noto Sans" w:hAnsi="Noto Sans" w:cs="Noto Sans"/>
          <w:i/>
          <w:sz w:val="18"/>
        </w:rPr>
        <w:t>vertinimo modelis</w:t>
      </w:r>
      <w:r w:rsidRPr="00F368F6">
        <w:rPr>
          <w:rFonts w:ascii="Noto Sans" w:hAnsi="Noto Sans" w:cs="Noto Sans"/>
          <w:iCs/>
          <w:sz w:val="18"/>
        </w:rPr>
        <w:t xml:space="preserve"> yra tinkamas taikyti pagal </w:t>
      </w:r>
      <w:r w:rsidRPr="00F368F6">
        <w:rPr>
          <w:rFonts w:ascii="Noto Sans" w:hAnsi="Noto Sans" w:cs="Noto Sans"/>
          <w:i/>
          <w:sz w:val="18"/>
        </w:rPr>
        <w:t>numatomą panaudojimą</w:t>
      </w:r>
      <w:r w:rsidRPr="00F368F6">
        <w:rPr>
          <w:rFonts w:ascii="Noto Sans" w:hAnsi="Noto Sans" w:cs="Noto Sans"/>
          <w:iCs/>
          <w:sz w:val="18"/>
        </w:rPr>
        <w:t>.</w:t>
      </w:r>
    </w:p>
    <w:p w14:paraId="0988901C" w14:textId="77777777" w:rsidR="00646D62" w:rsidRPr="00F368F6" w:rsidRDefault="00646D62" w:rsidP="00646D62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/>
        <w:ind w:right="119" w:hanging="680"/>
        <w:jc w:val="both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i/>
          <w:iCs/>
          <w:sz w:val="18"/>
        </w:rPr>
        <w:t>Vertintojas privalo</w:t>
      </w:r>
      <w:r w:rsidRPr="00F368F6">
        <w:rPr>
          <w:rFonts w:ascii="Noto Sans" w:hAnsi="Noto Sans" w:cs="Noto Sans"/>
          <w:sz w:val="18"/>
        </w:rPr>
        <w:t xml:space="preserve"> suprasti kaip veikia </w:t>
      </w:r>
      <w:r w:rsidRPr="00F368F6">
        <w:rPr>
          <w:rFonts w:ascii="Noto Sans" w:hAnsi="Noto Sans" w:cs="Noto Sans"/>
          <w:i/>
          <w:iCs/>
          <w:sz w:val="18"/>
        </w:rPr>
        <w:t>vertinimo modelis</w:t>
      </w:r>
      <w:r w:rsidRPr="00F368F6">
        <w:rPr>
          <w:rFonts w:ascii="Noto Sans" w:hAnsi="Noto Sans" w:cs="Noto Sans"/>
          <w:sz w:val="18"/>
        </w:rPr>
        <w:t>.</w:t>
      </w:r>
    </w:p>
    <w:p w14:paraId="570D2A68" w14:textId="77777777" w:rsidR="00646D62" w:rsidRPr="00F368F6" w:rsidRDefault="00646D62" w:rsidP="00646D62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i/>
          <w:iCs/>
          <w:sz w:val="18"/>
        </w:rPr>
        <w:t>Turėtų</w:t>
      </w:r>
      <w:r w:rsidRPr="00F368F6">
        <w:rPr>
          <w:rFonts w:ascii="Noto Sans" w:hAnsi="Noto Sans" w:cs="Noto Sans"/>
          <w:sz w:val="18"/>
        </w:rPr>
        <w:t xml:space="preserve"> būti ištestuotas </w:t>
      </w:r>
      <w:r w:rsidRPr="00F368F6">
        <w:rPr>
          <w:rFonts w:ascii="Noto Sans" w:hAnsi="Noto Sans" w:cs="Noto Sans"/>
          <w:i/>
          <w:iCs/>
          <w:sz w:val="18"/>
        </w:rPr>
        <w:t>vertinimo modelio</w:t>
      </w:r>
      <w:r w:rsidRPr="00F368F6">
        <w:rPr>
          <w:rFonts w:ascii="Noto Sans" w:hAnsi="Noto Sans" w:cs="Noto Sans"/>
          <w:sz w:val="18"/>
        </w:rPr>
        <w:t xml:space="preserve"> funkcionalumas ir išanalizuotas rezultatų tikslumas. </w:t>
      </w:r>
      <w:r w:rsidRPr="00F368F6">
        <w:rPr>
          <w:rFonts w:ascii="Noto Sans" w:hAnsi="Noto Sans" w:cs="Noto Sans"/>
          <w:i/>
          <w:iCs/>
          <w:sz w:val="18"/>
        </w:rPr>
        <w:t>Turėtų</w:t>
      </w:r>
      <w:r w:rsidRPr="00F368F6">
        <w:rPr>
          <w:rFonts w:ascii="Noto Sans" w:hAnsi="Noto Sans" w:cs="Noto Sans"/>
          <w:sz w:val="18"/>
        </w:rPr>
        <w:t xml:space="preserve"> būti nustatyti </w:t>
      </w:r>
      <w:r w:rsidRPr="00F368F6">
        <w:rPr>
          <w:rFonts w:ascii="Noto Sans" w:hAnsi="Noto Sans" w:cs="Noto Sans"/>
          <w:i/>
          <w:iCs/>
          <w:sz w:val="18"/>
        </w:rPr>
        <w:t>reikšmingi</w:t>
      </w:r>
      <w:r w:rsidRPr="00F368F6">
        <w:rPr>
          <w:rFonts w:ascii="Noto Sans" w:hAnsi="Noto Sans" w:cs="Noto Sans"/>
          <w:sz w:val="18"/>
        </w:rPr>
        <w:t xml:space="preserve"> apribojimai ir galimi </w:t>
      </w:r>
      <w:r w:rsidRPr="00F368F6">
        <w:rPr>
          <w:rFonts w:ascii="Noto Sans" w:hAnsi="Noto Sans" w:cs="Noto Sans"/>
          <w:i/>
          <w:iCs/>
          <w:sz w:val="18"/>
        </w:rPr>
        <w:t>reikšmingi</w:t>
      </w:r>
      <w:r w:rsidRPr="00F368F6">
        <w:rPr>
          <w:rFonts w:ascii="Noto Sans" w:hAnsi="Noto Sans" w:cs="Noto Sans"/>
          <w:sz w:val="18"/>
        </w:rPr>
        <w:t xml:space="preserve"> koregavimai.</w:t>
      </w:r>
    </w:p>
    <w:p w14:paraId="2F20C660" w14:textId="77777777" w:rsidR="00646D62" w:rsidRPr="00F368F6" w:rsidRDefault="00646D62" w:rsidP="00646D62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color w:val="FF0000"/>
          <w:sz w:val="18"/>
        </w:rPr>
      </w:pPr>
      <w:r w:rsidRPr="00F368F6">
        <w:rPr>
          <w:rFonts w:ascii="Noto Sans" w:hAnsi="Noto Sans" w:cs="Noto Sans"/>
          <w:sz w:val="18"/>
          <w:szCs w:val="18"/>
        </w:rPr>
        <w:t xml:space="preserve">Laikui bėgant taikomi </w:t>
      </w:r>
      <w:r w:rsidRPr="00F368F6">
        <w:rPr>
          <w:rFonts w:ascii="Noto Sans" w:hAnsi="Noto Sans" w:cs="Noto Sans"/>
          <w:i/>
          <w:iCs/>
          <w:sz w:val="18"/>
          <w:szCs w:val="18"/>
        </w:rPr>
        <w:t>vertinimo modeliai turėtų</w:t>
      </w:r>
      <w:r w:rsidRPr="00F368F6">
        <w:rPr>
          <w:rFonts w:ascii="Noto Sans" w:hAnsi="Noto Sans" w:cs="Noto Sans"/>
          <w:sz w:val="18"/>
          <w:szCs w:val="18"/>
        </w:rPr>
        <w:t xml:space="preserve"> būti prižiūrimi, stebimi, įvertinami ir koreguojami siekiant užtikrinti, kad jie išliktų tinkami, tikslūs ir išsamūs. </w:t>
      </w:r>
    </w:p>
    <w:p w14:paraId="17672E9D" w14:textId="77777777" w:rsidR="00646D62" w:rsidRPr="00F368F6" w:rsidRDefault="00646D62" w:rsidP="00646D62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11" w:lineRule="auto"/>
        <w:ind w:right="119"/>
        <w:jc w:val="both"/>
        <w:rPr>
          <w:rFonts w:ascii="Noto Sans" w:hAnsi="Noto Sans" w:cs="Noto Sans"/>
          <w:color w:val="FF0000"/>
          <w:sz w:val="18"/>
        </w:rPr>
      </w:pPr>
      <w:r w:rsidRPr="00F368F6">
        <w:rPr>
          <w:rFonts w:ascii="Noto Sans" w:hAnsi="Noto Sans" w:cs="Noto Sans"/>
          <w:sz w:val="18"/>
        </w:rPr>
        <w:t xml:space="preserve">Jei nustatomi </w:t>
      </w:r>
      <w:r w:rsidRPr="00F368F6">
        <w:rPr>
          <w:rFonts w:ascii="Noto Sans" w:hAnsi="Noto Sans" w:cs="Noto Sans"/>
          <w:i/>
          <w:iCs/>
          <w:sz w:val="18"/>
        </w:rPr>
        <w:t>vertinimo modelių</w:t>
      </w:r>
      <w:r w:rsidRPr="00F368F6">
        <w:rPr>
          <w:rFonts w:ascii="Noto Sans" w:hAnsi="Noto Sans" w:cs="Noto Sans"/>
          <w:sz w:val="18"/>
        </w:rPr>
        <w:t xml:space="preserve"> </w:t>
      </w:r>
      <w:r w:rsidRPr="00F368F6">
        <w:rPr>
          <w:rFonts w:ascii="Noto Sans" w:hAnsi="Noto Sans" w:cs="Noto Sans"/>
          <w:i/>
          <w:iCs/>
          <w:sz w:val="18"/>
        </w:rPr>
        <w:t>svarbūs</w:t>
      </w:r>
      <w:r w:rsidRPr="00F368F6">
        <w:rPr>
          <w:rFonts w:ascii="Noto Sans" w:hAnsi="Noto Sans" w:cs="Noto Sans"/>
          <w:sz w:val="18"/>
        </w:rPr>
        <w:t xml:space="preserve"> apribojimai arba reikalingi pakeitimai, tai turi būti paaiškinta, pagrįsta ir dokumentuota.</w:t>
      </w:r>
    </w:p>
    <w:p w14:paraId="6C73F96D" w14:textId="77777777" w:rsidR="00646D62" w:rsidRPr="00F368F6" w:rsidRDefault="00646D62" w:rsidP="00646D62">
      <w:pPr>
        <w:pStyle w:val="ListParagraph"/>
        <w:numPr>
          <w:ilvl w:val="1"/>
          <w:numId w:val="5"/>
        </w:numPr>
        <w:tabs>
          <w:tab w:val="left" w:pos="960"/>
        </w:tabs>
        <w:autoSpaceDE w:val="0"/>
        <w:autoSpaceDN w:val="0"/>
        <w:spacing w:before="108" w:line="231" w:lineRule="exact"/>
        <w:ind w:right="119" w:hanging="680"/>
        <w:jc w:val="both"/>
        <w:rPr>
          <w:rFonts w:ascii="Noto Sans" w:hAnsi="Noto Sans" w:cs="Noto Sans"/>
          <w:color w:val="FF0000"/>
          <w:sz w:val="18"/>
        </w:rPr>
      </w:pPr>
      <w:r w:rsidRPr="00F368F6">
        <w:rPr>
          <w:rFonts w:ascii="Noto Sans" w:hAnsi="Noto Sans" w:cs="Noto Sans"/>
          <w:sz w:val="18"/>
        </w:rPr>
        <w:t xml:space="preserve">Jei </w:t>
      </w:r>
      <w:r w:rsidRPr="00F368F6">
        <w:rPr>
          <w:rFonts w:ascii="Noto Sans" w:hAnsi="Noto Sans" w:cs="Noto Sans"/>
          <w:i/>
          <w:iCs/>
          <w:sz w:val="18"/>
        </w:rPr>
        <w:t>svarbių</w:t>
      </w:r>
      <w:r w:rsidRPr="00F368F6">
        <w:rPr>
          <w:rFonts w:ascii="Noto Sans" w:hAnsi="Noto Sans" w:cs="Noto Sans"/>
          <w:sz w:val="18"/>
        </w:rPr>
        <w:t xml:space="preserve"> </w:t>
      </w:r>
      <w:r w:rsidRPr="00F368F6">
        <w:rPr>
          <w:rFonts w:ascii="Noto Sans" w:hAnsi="Noto Sans" w:cs="Noto Sans"/>
          <w:i/>
          <w:iCs/>
          <w:sz w:val="18"/>
        </w:rPr>
        <w:t>vertinimo modelių</w:t>
      </w:r>
      <w:r w:rsidRPr="00F368F6">
        <w:rPr>
          <w:rFonts w:ascii="Noto Sans" w:hAnsi="Noto Sans" w:cs="Noto Sans"/>
          <w:sz w:val="18"/>
        </w:rPr>
        <w:t xml:space="preserve"> apribojimų arba reikalingų patikslinimų negalima pakankamai pagrįsti, </w:t>
      </w:r>
      <w:r w:rsidRPr="00F368F6">
        <w:rPr>
          <w:rFonts w:ascii="Noto Sans" w:hAnsi="Noto Sans" w:cs="Noto Sans"/>
          <w:i/>
          <w:iCs/>
          <w:sz w:val="18"/>
        </w:rPr>
        <w:t>vertinimas</w:t>
      </w:r>
      <w:r w:rsidRPr="00F368F6">
        <w:rPr>
          <w:rFonts w:ascii="Noto Sans" w:hAnsi="Noto Sans" w:cs="Noto Sans"/>
          <w:sz w:val="18"/>
        </w:rPr>
        <w:t xml:space="preserve"> neatitiktų TVS reikalavimų.</w:t>
      </w:r>
    </w:p>
    <w:p w14:paraId="3834B3DF" w14:textId="77777777" w:rsidR="00646D62" w:rsidRPr="00F368F6" w:rsidRDefault="00646D62" w:rsidP="00646D62">
      <w:pPr>
        <w:pStyle w:val="Heading8"/>
        <w:numPr>
          <w:ilvl w:val="0"/>
          <w:numId w:val="4"/>
        </w:numPr>
        <w:tabs>
          <w:tab w:val="num" w:pos="360"/>
          <w:tab w:val="left" w:pos="960"/>
        </w:tabs>
        <w:spacing w:before="142"/>
        <w:ind w:left="0" w:firstLine="0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r w:rsidRPr="00F368F6">
        <w:rPr>
          <w:rFonts w:ascii="Noto Sans" w:hAnsi="Noto Sans" w:cs="Noto Sans"/>
          <w:b/>
          <w:bCs/>
          <w:color w:val="auto"/>
          <w:sz w:val="18"/>
          <w:szCs w:val="18"/>
        </w:rPr>
        <w:t>Vertinimo modelio dokumentai</w:t>
      </w:r>
    </w:p>
    <w:p w14:paraId="58E553CB" w14:textId="77777777" w:rsidR="00646D62" w:rsidRPr="00F368F6" w:rsidRDefault="00646D62" w:rsidP="00646D62">
      <w:pPr>
        <w:pStyle w:val="ListParagraph"/>
        <w:numPr>
          <w:ilvl w:val="1"/>
          <w:numId w:val="4"/>
        </w:numPr>
        <w:tabs>
          <w:tab w:val="left" w:pos="960"/>
        </w:tabs>
        <w:autoSpaceDE w:val="0"/>
        <w:autoSpaceDN w:val="0"/>
        <w:spacing w:before="107" w:line="211" w:lineRule="auto"/>
        <w:ind w:right="119"/>
        <w:jc w:val="both"/>
        <w:rPr>
          <w:rFonts w:ascii="Noto Sans" w:hAnsi="Noto Sans" w:cs="Noto Sans"/>
          <w:color w:val="FF0000"/>
          <w:sz w:val="18"/>
        </w:rPr>
      </w:pPr>
      <w:r w:rsidRPr="00F368F6">
        <w:rPr>
          <w:rFonts w:ascii="Noto Sans" w:hAnsi="Noto Sans" w:cs="Noto Sans"/>
          <w:sz w:val="18"/>
        </w:rPr>
        <w:t xml:space="preserve">Tinkamas </w:t>
      </w:r>
      <w:r w:rsidRPr="00F368F6">
        <w:rPr>
          <w:rFonts w:ascii="Noto Sans" w:hAnsi="Noto Sans" w:cs="Noto Sans"/>
          <w:i/>
          <w:iCs/>
          <w:sz w:val="18"/>
        </w:rPr>
        <w:t>vertinimo modelis turėtų</w:t>
      </w:r>
      <w:r w:rsidRPr="00F368F6">
        <w:rPr>
          <w:rFonts w:ascii="Noto Sans" w:hAnsi="Noto Sans" w:cs="Noto Sans"/>
          <w:sz w:val="18"/>
        </w:rPr>
        <w:t xml:space="preserve"> būti dokumentuojamas fiksuojant šią informaciją:</w:t>
      </w:r>
    </w:p>
    <w:p w14:paraId="70CC6E28" w14:textId="77777777" w:rsidR="00646D62" w:rsidRPr="00F368F6" w:rsidRDefault="00646D62" w:rsidP="00646D62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/>
        <w:jc w:val="left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i/>
          <w:iCs/>
          <w:sz w:val="18"/>
        </w:rPr>
        <w:t>vertinimo modelio</w:t>
      </w:r>
      <w:r w:rsidRPr="00F368F6">
        <w:rPr>
          <w:rFonts w:ascii="Noto Sans" w:hAnsi="Noto Sans" w:cs="Noto Sans"/>
          <w:sz w:val="18"/>
        </w:rPr>
        <w:t xml:space="preserve"> atrankos arba kūrimo pagrindimas,</w:t>
      </w:r>
    </w:p>
    <w:p w14:paraId="6DAAE572" w14:textId="77777777" w:rsidR="00646D62" w:rsidRPr="00F368F6" w:rsidRDefault="00646D62" w:rsidP="00646D62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/>
        <w:jc w:val="left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i/>
          <w:iCs/>
          <w:sz w:val="18"/>
        </w:rPr>
        <w:t xml:space="preserve">pradinių duomenų </w:t>
      </w:r>
      <w:r w:rsidRPr="00F368F6">
        <w:rPr>
          <w:rFonts w:ascii="Noto Sans" w:hAnsi="Noto Sans" w:cs="Noto Sans"/>
          <w:sz w:val="18"/>
        </w:rPr>
        <w:t>ir rezultatų aprašymas,</w:t>
      </w:r>
    </w:p>
    <w:p w14:paraId="50313C6D" w14:textId="77777777" w:rsidR="00646D62" w:rsidRPr="00F368F6" w:rsidRDefault="00646D62" w:rsidP="00646D62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/>
        <w:jc w:val="left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i/>
          <w:iCs/>
          <w:sz w:val="18"/>
        </w:rPr>
        <w:t>svarbūs pradiniai duomenys,</w:t>
      </w:r>
    </w:p>
    <w:p w14:paraId="0BE7FEBD" w14:textId="77777777" w:rsidR="00646D62" w:rsidRPr="00F368F6" w:rsidRDefault="00646D62" w:rsidP="00646D62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/>
        <w:jc w:val="left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sz w:val="18"/>
        </w:rPr>
        <w:t>apribojimai,</w:t>
      </w:r>
    </w:p>
    <w:p w14:paraId="5E2443AB" w14:textId="77777777" w:rsidR="00646D62" w:rsidRPr="00F368F6" w:rsidRDefault="00646D62" w:rsidP="00646D62">
      <w:pPr>
        <w:pStyle w:val="ListParagraph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0" w:line="211" w:lineRule="auto"/>
        <w:ind w:left="1418" w:right="119"/>
        <w:jc w:val="left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sz w:val="18"/>
        </w:rPr>
        <w:t>kokybės kontrolės procedūros ir jų rezultatai.</w:t>
      </w:r>
    </w:p>
    <w:p w14:paraId="3044DB00" w14:textId="77777777" w:rsidR="00646D62" w:rsidRPr="00F368F6" w:rsidRDefault="00646D62" w:rsidP="00646D62">
      <w:pPr>
        <w:pStyle w:val="ListParagraph"/>
        <w:numPr>
          <w:ilvl w:val="1"/>
          <w:numId w:val="4"/>
        </w:numPr>
        <w:tabs>
          <w:tab w:val="left" w:pos="847"/>
        </w:tabs>
        <w:autoSpaceDE w:val="0"/>
        <w:autoSpaceDN w:val="0"/>
        <w:spacing w:before="108" w:line="208" w:lineRule="auto"/>
        <w:ind w:left="847" w:right="119"/>
        <w:jc w:val="both"/>
        <w:rPr>
          <w:rFonts w:ascii="Noto Sans" w:hAnsi="Noto Sans" w:cs="Noto Sans"/>
          <w:sz w:val="18"/>
        </w:rPr>
      </w:pPr>
      <w:r w:rsidRPr="00F368F6">
        <w:rPr>
          <w:rFonts w:ascii="Noto Sans" w:hAnsi="Noto Sans" w:cs="Noto Sans"/>
          <w:sz w:val="18"/>
        </w:rPr>
        <w:t xml:space="preserve">Dokumentų </w:t>
      </w:r>
      <w:r w:rsidRPr="00F368F6">
        <w:rPr>
          <w:rFonts w:ascii="Noto Sans" w:hAnsi="Noto Sans" w:cs="Noto Sans"/>
          <w:i/>
          <w:iCs/>
          <w:sz w:val="18"/>
        </w:rPr>
        <w:t>turėtų</w:t>
      </w:r>
      <w:r w:rsidRPr="00F368F6">
        <w:rPr>
          <w:rFonts w:ascii="Noto Sans" w:hAnsi="Noto Sans" w:cs="Noto Sans"/>
          <w:sz w:val="18"/>
        </w:rPr>
        <w:t xml:space="preserve"> pakakti, kad būtų atskleista, kodėl vertintojas, vadovaudamasis </w:t>
      </w:r>
      <w:r w:rsidRPr="00F368F6">
        <w:rPr>
          <w:rFonts w:ascii="Noto Sans" w:hAnsi="Noto Sans" w:cs="Noto Sans"/>
          <w:i/>
          <w:iCs/>
          <w:sz w:val="18"/>
        </w:rPr>
        <w:t>profesionaliu sprendimu</w:t>
      </w:r>
      <w:r w:rsidRPr="00F368F6">
        <w:rPr>
          <w:rFonts w:ascii="Noto Sans" w:hAnsi="Noto Sans" w:cs="Noto Sans"/>
          <w:sz w:val="18"/>
        </w:rPr>
        <w:t xml:space="preserve">, pasirinko ir taikė </w:t>
      </w:r>
      <w:r w:rsidRPr="00F368F6">
        <w:rPr>
          <w:rFonts w:ascii="Noto Sans" w:hAnsi="Noto Sans" w:cs="Noto Sans"/>
          <w:i/>
          <w:iCs/>
          <w:sz w:val="18"/>
        </w:rPr>
        <w:t>vertinimo modelį (-</w:t>
      </w:r>
      <w:proofErr w:type="spellStart"/>
      <w:r w:rsidRPr="00F368F6">
        <w:rPr>
          <w:rFonts w:ascii="Noto Sans" w:hAnsi="Noto Sans" w:cs="Noto Sans"/>
          <w:i/>
          <w:iCs/>
          <w:sz w:val="18"/>
        </w:rPr>
        <w:t>ius</w:t>
      </w:r>
      <w:proofErr w:type="spellEnd"/>
      <w:r w:rsidRPr="00F368F6">
        <w:rPr>
          <w:rFonts w:ascii="Noto Sans" w:hAnsi="Noto Sans" w:cs="Noto Sans"/>
          <w:i/>
          <w:iCs/>
          <w:sz w:val="18"/>
        </w:rPr>
        <w:t>)</w:t>
      </w:r>
      <w:r w:rsidRPr="00F368F6">
        <w:rPr>
          <w:rFonts w:ascii="Noto Sans" w:hAnsi="Noto Sans" w:cs="Noto Sans"/>
          <w:sz w:val="18"/>
        </w:rPr>
        <w:t>.</w:t>
      </w:r>
    </w:p>
    <w:p w14:paraId="6FEAF4C7" w14:textId="77777777" w:rsidR="0007236B" w:rsidRPr="00F368F6" w:rsidRDefault="0007236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7236B" w:rsidRPr="00F368F6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F4CA" w14:textId="77777777" w:rsidR="0007236B" w:rsidRDefault="0007236B" w:rsidP="0007236B">
      <w:pPr>
        <w:spacing w:after="0" w:line="240" w:lineRule="auto"/>
      </w:pPr>
      <w:r>
        <w:separator/>
      </w:r>
    </w:p>
  </w:endnote>
  <w:endnote w:type="continuationSeparator" w:id="0">
    <w:p w14:paraId="6FEAF4CB" w14:textId="77777777" w:rsidR="0007236B" w:rsidRDefault="0007236B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AF4CC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F4C8" w14:textId="77777777" w:rsidR="0007236B" w:rsidRDefault="0007236B" w:rsidP="0007236B">
      <w:pPr>
        <w:spacing w:after="0" w:line="240" w:lineRule="auto"/>
      </w:pPr>
      <w:r>
        <w:separator/>
      </w:r>
    </w:p>
  </w:footnote>
  <w:footnote w:type="continuationSeparator" w:id="0">
    <w:p w14:paraId="6FEAF4C9" w14:textId="77777777" w:rsidR="0007236B" w:rsidRDefault="0007236B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B4FE8"/>
    <w:multiLevelType w:val="multilevel"/>
    <w:tmpl w:val="1448525A"/>
    <w:lvl w:ilvl="0">
      <w:start w:val="2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30"/>
      <w:numFmt w:val="decimal"/>
      <w:lvlText w:val="%3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Zero"/>
      <w:lvlText w:val="%3.%4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300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3619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9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65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8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25D50D2D"/>
    <w:multiLevelType w:val="multilevel"/>
    <w:tmpl w:val="30AE0E0C"/>
    <w:lvl w:ilvl="0">
      <w:start w:val="4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64" w:hanging="6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7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9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2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74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26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79" w:hanging="681"/>
      </w:pPr>
      <w:rPr>
        <w:rFonts w:hint="default"/>
        <w:lang w:val="en-US" w:eastAsia="en-US" w:bidi="ar-SA"/>
      </w:rPr>
    </w:lvl>
  </w:abstractNum>
  <w:abstractNum w:abstractNumId="2" w15:restartNumberingAfterBreak="0">
    <w:nsid w:val="34BE23E0"/>
    <w:multiLevelType w:val="multilevel"/>
    <w:tmpl w:val="F88478A4"/>
    <w:lvl w:ilvl="0">
      <w:start w:val="1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68" w:hanging="6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3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97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6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26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0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55" w:hanging="681"/>
      </w:pPr>
      <w:rPr>
        <w:rFonts w:hint="default"/>
        <w:lang w:val="en-US" w:eastAsia="en-US" w:bidi="ar-SA"/>
      </w:rPr>
    </w:lvl>
  </w:abstractNum>
  <w:abstractNum w:abstractNumId="3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EF50B3"/>
    <w:multiLevelType w:val="multilevel"/>
    <w:tmpl w:val="6F3E2A0E"/>
    <w:lvl w:ilvl="0">
      <w:start w:val="5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  <w:jc w:val="right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20" w:hanging="420"/>
        <w:jc w:val="right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000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1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22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2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03" w:hanging="420"/>
      </w:pPr>
      <w:rPr>
        <w:rFonts w:hint="default"/>
        <w:lang w:val="en-US" w:eastAsia="en-US" w:bidi="ar-SA"/>
      </w:rPr>
    </w:lvl>
  </w:abstractNum>
  <w:abstractNum w:abstractNumId="5" w15:restartNumberingAfterBreak="0">
    <w:nsid w:val="63893FE9"/>
    <w:multiLevelType w:val="multilevel"/>
    <w:tmpl w:val="220C6F1C"/>
    <w:lvl w:ilvl="0">
      <w:start w:val="2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30"/>
      <w:numFmt w:val="decimal"/>
      <w:lvlText w:val="%3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Zero"/>
      <w:lvlText w:val="%3.%4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300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3619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9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65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8" w:hanging="341"/>
      </w:pPr>
      <w:rPr>
        <w:rFonts w:hint="default"/>
        <w:lang w:val="en-US" w:eastAsia="en-US" w:bidi="ar-SA"/>
      </w:rPr>
    </w:lvl>
  </w:abstractNum>
  <w:num w:numId="1" w16cid:durableId="1762527294">
    <w:abstractNumId w:val="3"/>
  </w:num>
  <w:num w:numId="2" w16cid:durableId="1423406366">
    <w:abstractNumId w:val="5"/>
  </w:num>
  <w:num w:numId="3" w16cid:durableId="671494936">
    <w:abstractNumId w:val="2"/>
  </w:num>
  <w:num w:numId="4" w16cid:durableId="1123227079">
    <w:abstractNumId w:val="4"/>
  </w:num>
  <w:num w:numId="5" w16cid:durableId="1095975445">
    <w:abstractNumId w:val="1"/>
  </w:num>
  <w:num w:numId="6" w16cid:durableId="119800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7236B"/>
    <w:rsid w:val="00090439"/>
    <w:rsid w:val="00145BF5"/>
    <w:rsid w:val="00241954"/>
    <w:rsid w:val="00256614"/>
    <w:rsid w:val="00646D62"/>
    <w:rsid w:val="00771DCC"/>
    <w:rsid w:val="007D0548"/>
    <w:rsid w:val="0099758B"/>
    <w:rsid w:val="00B8137D"/>
    <w:rsid w:val="00BE5F79"/>
    <w:rsid w:val="00C07DFD"/>
    <w:rsid w:val="00F368F6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F4C5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BE5F79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lt-LT" w:eastAsia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E5F79"/>
    <w:pPr>
      <w:keepNext/>
      <w:keepLines/>
      <w:widowControl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character" w:customStyle="1" w:styleId="Heading3Char">
    <w:name w:val="Heading 3 Char"/>
    <w:basedOn w:val="DefaultParagraphFont"/>
    <w:link w:val="Heading3"/>
    <w:rsid w:val="00BE5F79"/>
    <w:rPr>
      <w:rFonts w:ascii="Calibri Light" w:eastAsia="Times New Roman" w:hAnsi="Calibri Light" w:cs="Times New Roman"/>
      <w:b/>
      <w:bCs/>
      <w:sz w:val="26"/>
      <w:szCs w:val="26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E5F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 w:eastAsia="lt-LT"/>
    </w:rPr>
  </w:style>
  <w:style w:type="paragraph" w:styleId="BodyText">
    <w:name w:val="Body Text"/>
    <w:basedOn w:val="Normal"/>
    <w:link w:val="BodyTextChar"/>
    <w:rsid w:val="00BE5F79"/>
    <w:pPr>
      <w:widowControl w:val="0"/>
      <w:spacing w:after="0" w:line="240" w:lineRule="auto"/>
      <w:ind w:left="680" w:hanging="284"/>
    </w:pPr>
    <w:rPr>
      <w:rFonts w:ascii="Arial" w:eastAsia="Times New Roman" w:hAnsi="Arial" w:cs="Times New Roman"/>
      <w:sz w:val="18"/>
      <w:szCs w:val="18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BE5F79"/>
    <w:rPr>
      <w:rFonts w:ascii="Arial" w:eastAsia="Times New Roman" w:hAnsi="Arial" w:cs="Times New Roman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1"/>
    <w:qFormat/>
    <w:rsid w:val="00BE5F79"/>
    <w:pPr>
      <w:widowControl w:val="0"/>
      <w:spacing w:after="0" w:line="240" w:lineRule="auto"/>
    </w:pPr>
    <w:rPr>
      <w:rFonts w:ascii="Calibri" w:eastAsia="Times New Roman" w:hAnsi="Calibri" w:cs="Times New Roman"/>
      <w:lang w:val="lt-LT" w:eastAsia="lt-LT"/>
    </w:rPr>
  </w:style>
  <w:style w:type="table" w:styleId="TableGrid">
    <w:name w:val="Table Grid"/>
    <w:basedOn w:val="TableNormal"/>
    <w:uiPriority w:val="39"/>
    <w:rsid w:val="00BE5F79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D61F85EB-617A-4EEE-8391-46E18C5ED831}"/>
</file>

<file path=customXml/itemProps2.xml><?xml version="1.0" encoding="utf-8"?>
<ds:datastoreItem xmlns:ds="http://schemas.openxmlformats.org/officeDocument/2006/customXml" ds:itemID="{BE75E58D-4920-4709-9564-D43A352C89BD}"/>
</file>

<file path=customXml/itemProps3.xml><?xml version="1.0" encoding="utf-8"?>
<ds:datastoreItem xmlns:ds="http://schemas.openxmlformats.org/officeDocument/2006/customXml" ds:itemID="{202471E0-6A01-4EEE-AE3C-CE258F2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3022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13</cp:revision>
  <dcterms:created xsi:type="dcterms:W3CDTF">2017-06-29T05:00:00Z</dcterms:created>
  <dcterms:modified xsi:type="dcterms:W3CDTF">2025-01-14T12:21:00Z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