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FF62" w14:textId="77777777" w:rsidR="00000D01" w:rsidRPr="00C07DFD" w:rsidRDefault="00000D01" w:rsidP="00771DC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5C1F109" w14:textId="77777777" w:rsidR="00B20E55" w:rsidRPr="004C749D" w:rsidRDefault="00B20E55" w:rsidP="00B20E55">
      <w:pPr>
        <w:pStyle w:val="Heading3"/>
        <w:spacing w:after="0"/>
        <w:ind w:left="280"/>
        <w:rPr>
          <w:rFonts w:ascii="Noto Sans" w:hAnsi="Noto Sans" w:cs="Noto Sans"/>
        </w:rPr>
      </w:pPr>
      <w:bookmarkStart w:id="0" w:name="_TOC_250009"/>
      <w:r w:rsidRPr="004C749D">
        <w:rPr>
          <w:rFonts w:ascii="Noto Sans" w:hAnsi="Noto Sans" w:cs="Noto Sans"/>
          <w:color w:val="383638"/>
        </w:rPr>
        <w:t>106</w:t>
      </w:r>
      <w:r>
        <w:rPr>
          <w:rFonts w:ascii="Noto Sans" w:hAnsi="Noto Sans" w:cs="Noto Sans"/>
          <w:color w:val="383638"/>
        </w:rPr>
        <w:t>-asis</w:t>
      </w:r>
      <w:r w:rsidRPr="004C749D">
        <w:rPr>
          <w:rFonts w:ascii="Noto Sans" w:hAnsi="Noto Sans" w:cs="Noto Sans"/>
          <w:color w:val="383638"/>
          <w:spacing w:val="61"/>
        </w:rPr>
        <w:t xml:space="preserve"> </w:t>
      </w:r>
      <w:r>
        <w:rPr>
          <w:rFonts w:ascii="Noto Sans" w:hAnsi="Noto Sans" w:cs="Noto Sans"/>
          <w:color w:val="383638"/>
        </w:rPr>
        <w:t>TVS</w:t>
      </w:r>
      <w:r>
        <w:rPr>
          <w:rFonts w:ascii="Noto Sans" w:hAnsi="Noto Sans" w:cs="Noto Sans"/>
          <w:color w:val="383638"/>
          <w:spacing w:val="61"/>
        </w:rPr>
        <w:t xml:space="preserve"> „</w:t>
      </w:r>
      <w:r w:rsidRPr="004C749D">
        <w:rPr>
          <w:rFonts w:ascii="Noto Sans" w:hAnsi="Noto Sans" w:cs="Noto Sans"/>
          <w:color w:val="383638"/>
        </w:rPr>
        <w:t>Do</w:t>
      </w:r>
      <w:r>
        <w:rPr>
          <w:rFonts w:ascii="Noto Sans" w:hAnsi="Noto Sans" w:cs="Noto Sans"/>
          <w:color w:val="383638"/>
        </w:rPr>
        <w:t>k</w:t>
      </w:r>
      <w:r w:rsidRPr="004C749D">
        <w:rPr>
          <w:rFonts w:ascii="Noto Sans" w:hAnsi="Noto Sans" w:cs="Noto Sans"/>
          <w:color w:val="383638"/>
        </w:rPr>
        <w:t>umenta</w:t>
      </w:r>
      <w:r>
        <w:rPr>
          <w:rFonts w:ascii="Noto Sans" w:hAnsi="Noto Sans" w:cs="Noto Sans"/>
          <w:color w:val="383638"/>
        </w:rPr>
        <w:t xml:space="preserve">i ir ataskaita“ </w:t>
      </w:r>
      <w:bookmarkEnd w:id="0"/>
    </w:p>
    <w:p w14:paraId="1C48B8D8" w14:textId="77777777" w:rsidR="00B20E55" w:rsidRPr="004C749D" w:rsidRDefault="00B20E55" w:rsidP="00B20E55">
      <w:pPr>
        <w:pStyle w:val="BodyText"/>
        <w:jc w:val="center"/>
        <w:rPr>
          <w:rFonts w:ascii="Noto Sans" w:hAnsi="Noto Sans" w:cs="Noto Sans"/>
          <w:b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851"/>
        <w:gridCol w:w="992"/>
        <w:gridCol w:w="1134"/>
        <w:gridCol w:w="1134"/>
        <w:gridCol w:w="1134"/>
        <w:gridCol w:w="1000"/>
      </w:tblGrid>
      <w:tr w:rsidR="00B20E55" w:rsidRPr="004F1139" w14:paraId="68F3042D" w14:textId="77777777" w:rsidTr="007A0073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2CE7F064" w14:textId="77777777" w:rsidR="00B20E55" w:rsidRPr="00F72393" w:rsidRDefault="00B20E55" w:rsidP="007A0073">
            <w:pPr>
              <w:ind w:right="-6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72393">
              <w:rPr>
                <w:rFonts w:ascii="Noto Sans" w:hAnsi="Noto Sans" w:cs="Noto Sans"/>
                <w:sz w:val="14"/>
                <w:szCs w:val="14"/>
                <w:lang w:val="lt-LT"/>
              </w:rPr>
              <w:t>100-asis TVS</w:t>
            </w:r>
          </w:p>
          <w:p w14:paraId="58FDEF76" w14:textId="77777777" w:rsidR="00B20E55" w:rsidRPr="00F72393" w:rsidRDefault="00B20E55" w:rsidP="007A0073">
            <w:pPr>
              <w:ind w:right="-6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72393">
              <w:rPr>
                <w:rFonts w:ascii="Noto Sans" w:hAnsi="Noto Sans" w:cs="Noto Sans"/>
                <w:sz w:val="14"/>
                <w:szCs w:val="14"/>
                <w:lang w:val="lt-LT"/>
              </w:rPr>
              <w:t>Vertinimo struktūriniai pagrindai</w:t>
            </w:r>
          </w:p>
        </w:tc>
        <w:tc>
          <w:tcPr>
            <w:tcW w:w="851" w:type="dxa"/>
          </w:tcPr>
          <w:p w14:paraId="20D8787B" w14:textId="77777777" w:rsidR="00B20E55" w:rsidRPr="004F1139" w:rsidRDefault="00B20E55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101-asis TVS</w:t>
            </w:r>
          </w:p>
          <w:p w14:paraId="2B92CEC4" w14:textId="77777777" w:rsidR="00B20E55" w:rsidRPr="004F1139" w:rsidRDefault="00B20E55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Darbo apimtis</w:t>
            </w:r>
          </w:p>
        </w:tc>
        <w:tc>
          <w:tcPr>
            <w:tcW w:w="992" w:type="dxa"/>
          </w:tcPr>
          <w:p w14:paraId="3A130501" w14:textId="77777777" w:rsidR="00B20E55" w:rsidRPr="004F1139" w:rsidRDefault="00B20E55" w:rsidP="007A0073">
            <w:pPr>
              <w:ind w:left="-4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102-asis TVS</w:t>
            </w:r>
          </w:p>
          <w:p w14:paraId="06B3BC00" w14:textId="77777777" w:rsidR="00B20E55" w:rsidRPr="004F1139" w:rsidRDefault="00B20E55" w:rsidP="007A0073">
            <w:pPr>
              <w:ind w:left="-43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Vertės pagrindai</w:t>
            </w:r>
          </w:p>
        </w:tc>
        <w:tc>
          <w:tcPr>
            <w:tcW w:w="1134" w:type="dxa"/>
            <w:shd w:val="clear" w:color="auto" w:fill="FFFFFF" w:themeFill="background1"/>
          </w:tcPr>
          <w:p w14:paraId="38400E2A" w14:textId="77777777" w:rsidR="00B20E55" w:rsidRPr="00113540" w:rsidRDefault="00B20E55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113540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103-iasis TVS </w:t>
            </w:r>
          </w:p>
          <w:p w14:paraId="0C6C23A6" w14:textId="77777777" w:rsidR="00B20E55" w:rsidRPr="00F72393" w:rsidRDefault="00B20E55" w:rsidP="007A0073">
            <w:pPr>
              <w:ind w:left="-26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113540">
              <w:rPr>
                <w:rFonts w:ascii="Noto Sans" w:hAnsi="Noto Sans" w:cs="Noto Sans"/>
                <w:sz w:val="14"/>
                <w:szCs w:val="14"/>
                <w:lang w:val="lt-LT"/>
              </w:rPr>
              <w:t>Vertinimo požiūriai</w:t>
            </w:r>
          </w:p>
        </w:tc>
        <w:tc>
          <w:tcPr>
            <w:tcW w:w="1134" w:type="dxa"/>
            <w:shd w:val="clear" w:color="auto" w:fill="FFFFFF" w:themeFill="background1"/>
          </w:tcPr>
          <w:p w14:paraId="2BA0483C" w14:textId="77777777" w:rsidR="00B20E55" w:rsidRPr="00126242" w:rsidRDefault="00B20E55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126242">
              <w:rPr>
                <w:rFonts w:ascii="Noto Sans" w:hAnsi="Noto Sans" w:cs="Noto Sans"/>
                <w:sz w:val="14"/>
                <w:szCs w:val="14"/>
                <w:lang w:val="lt-LT"/>
              </w:rPr>
              <w:t>104-asis TVS</w:t>
            </w:r>
          </w:p>
          <w:p w14:paraId="3EFFF0BA" w14:textId="77777777" w:rsidR="00B20E55" w:rsidRPr="00126242" w:rsidRDefault="00B20E55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126242">
              <w:rPr>
                <w:rFonts w:ascii="Noto Sans" w:hAnsi="Noto Sans" w:cs="Noto Sans"/>
                <w:sz w:val="14"/>
                <w:szCs w:val="14"/>
                <w:lang w:val="lt-LT"/>
              </w:rPr>
              <w:t>Duomenys ir pradiniai duomenys</w:t>
            </w:r>
          </w:p>
        </w:tc>
        <w:tc>
          <w:tcPr>
            <w:tcW w:w="1134" w:type="dxa"/>
          </w:tcPr>
          <w:p w14:paraId="7BC2DB9F" w14:textId="77777777" w:rsidR="00B20E55" w:rsidRPr="004F1139" w:rsidRDefault="00B20E55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105-asis TVS</w:t>
            </w:r>
          </w:p>
          <w:p w14:paraId="7D704A9C" w14:textId="77777777" w:rsidR="00B20E55" w:rsidRPr="004F1139" w:rsidRDefault="00B20E55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Vertinimo modeliai</w:t>
            </w:r>
          </w:p>
        </w:tc>
        <w:tc>
          <w:tcPr>
            <w:tcW w:w="1000" w:type="dxa"/>
            <w:shd w:val="clear" w:color="auto" w:fill="000000" w:themeFill="text1"/>
          </w:tcPr>
          <w:p w14:paraId="57EB3995" w14:textId="77777777" w:rsidR="00B20E55" w:rsidRPr="004F1139" w:rsidRDefault="00B20E55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106-asis TVS</w:t>
            </w:r>
          </w:p>
          <w:p w14:paraId="760CED28" w14:textId="77777777" w:rsidR="00B20E55" w:rsidRPr="004F1139" w:rsidRDefault="00B20E55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Dokumentai ir ataskaita</w:t>
            </w:r>
          </w:p>
        </w:tc>
      </w:tr>
    </w:tbl>
    <w:p w14:paraId="4DF41ADF" w14:textId="77777777" w:rsidR="00B20E55" w:rsidRPr="00372CD6" w:rsidRDefault="00B20E55" w:rsidP="00B20E55">
      <w:pPr>
        <w:ind w:left="284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1701"/>
      </w:tblGrid>
      <w:tr w:rsidR="00B20E55" w:rsidRPr="004C749D" w14:paraId="57746047" w14:textId="77777777" w:rsidTr="007A0073">
        <w:tc>
          <w:tcPr>
            <w:tcW w:w="5528" w:type="dxa"/>
            <w:shd w:val="clear" w:color="auto" w:fill="F2F2F2" w:themeFill="background1" w:themeFillShade="F2"/>
          </w:tcPr>
          <w:p w14:paraId="28B7C5C3" w14:textId="77777777" w:rsidR="00B20E55" w:rsidRPr="004C749D" w:rsidRDefault="00B20E55" w:rsidP="007A0073">
            <w:pPr>
              <w:spacing w:before="11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4C749D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Turinys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2AA122" w14:textId="77777777" w:rsidR="00B20E55" w:rsidRPr="004C749D" w:rsidRDefault="00B20E55" w:rsidP="007A0073">
            <w:pPr>
              <w:spacing w:before="11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4C749D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Skirsnis</w:t>
            </w:r>
          </w:p>
        </w:tc>
      </w:tr>
      <w:tr w:rsidR="00B20E55" w:rsidRPr="004C749D" w14:paraId="63625734" w14:textId="77777777" w:rsidTr="007A0073">
        <w:tc>
          <w:tcPr>
            <w:tcW w:w="5528" w:type="dxa"/>
            <w:shd w:val="clear" w:color="auto" w:fill="F2F2F2" w:themeFill="background1" w:themeFillShade="F2"/>
          </w:tcPr>
          <w:p w14:paraId="269E7636" w14:textId="77777777" w:rsidR="00B20E55" w:rsidRPr="004C749D" w:rsidRDefault="00B20E55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4C749D">
              <w:rPr>
                <w:rFonts w:ascii="Arial" w:hAnsi="Arial" w:cs="Arial"/>
                <w:sz w:val="18"/>
                <w:szCs w:val="18"/>
                <w:lang w:val="lt-LT"/>
              </w:rPr>
              <w:t>Įvadas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29B71B" w14:textId="77777777" w:rsidR="00B20E55" w:rsidRPr="004C749D" w:rsidRDefault="00B20E55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4C749D">
              <w:rPr>
                <w:rFonts w:ascii="Arial" w:hAnsi="Arial" w:cs="Arial"/>
                <w:sz w:val="18"/>
                <w:szCs w:val="18"/>
                <w:lang w:val="lt-LT"/>
              </w:rPr>
              <w:t>10</w:t>
            </w:r>
          </w:p>
        </w:tc>
      </w:tr>
      <w:tr w:rsidR="00B20E55" w:rsidRPr="00EF57DA" w14:paraId="73DD554A" w14:textId="77777777" w:rsidTr="007A0073">
        <w:tc>
          <w:tcPr>
            <w:tcW w:w="5528" w:type="dxa"/>
            <w:shd w:val="clear" w:color="auto" w:fill="F2F2F2" w:themeFill="background1" w:themeFillShade="F2"/>
          </w:tcPr>
          <w:p w14:paraId="4EB86245" w14:textId="77777777" w:rsidR="00B20E55" w:rsidRPr="00EF57DA" w:rsidRDefault="00B20E55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F57DA">
              <w:rPr>
                <w:rFonts w:ascii="Arial" w:hAnsi="Arial" w:cs="Arial"/>
                <w:sz w:val="18"/>
                <w:szCs w:val="18"/>
                <w:lang w:val="lt-LT"/>
              </w:rPr>
              <w:t>Dokumentacija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9EDEFD" w14:textId="77777777" w:rsidR="00B20E55" w:rsidRPr="00EF57DA" w:rsidRDefault="00B20E55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F57DA"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</w:tr>
      <w:tr w:rsidR="00B20E55" w:rsidRPr="00EF57DA" w14:paraId="38FFA4DE" w14:textId="77777777" w:rsidTr="007A0073">
        <w:tc>
          <w:tcPr>
            <w:tcW w:w="5528" w:type="dxa"/>
            <w:shd w:val="clear" w:color="auto" w:fill="F2F2F2" w:themeFill="background1" w:themeFillShade="F2"/>
          </w:tcPr>
          <w:p w14:paraId="0D1DFFBB" w14:textId="77777777" w:rsidR="00B20E55" w:rsidRPr="00EF57DA" w:rsidRDefault="00B20E55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F57DA">
              <w:rPr>
                <w:rFonts w:ascii="Arial" w:hAnsi="Arial" w:cs="Arial"/>
                <w:sz w:val="18"/>
                <w:szCs w:val="18"/>
                <w:lang w:val="lt-LT"/>
              </w:rPr>
              <w:t>Vertinimo ataskait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E8688C" w14:textId="77777777" w:rsidR="00B20E55" w:rsidRPr="00EF57DA" w:rsidRDefault="00B20E55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F57DA">
              <w:rPr>
                <w:rFonts w:ascii="Arial" w:hAnsi="Arial" w:cs="Arial"/>
                <w:sz w:val="18"/>
                <w:szCs w:val="18"/>
                <w:lang w:val="lt-LT"/>
              </w:rPr>
              <w:t>30</w:t>
            </w:r>
          </w:p>
        </w:tc>
      </w:tr>
      <w:tr w:rsidR="00B20E55" w:rsidRPr="00EF57DA" w14:paraId="189E4933" w14:textId="77777777" w:rsidTr="007A0073">
        <w:tc>
          <w:tcPr>
            <w:tcW w:w="5528" w:type="dxa"/>
            <w:shd w:val="clear" w:color="auto" w:fill="F2F2F2" w:themeFill="background1" w:themeFillShade="F2"/>
          </w:tcPr>
          <w:p w14:paraId="4264A29A" w14:textId="77777777" w:rsidR="00B20E55" w:rsidRPr="00EF57DA" w:rsidRDefault="00B20E55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F57DA">
              <w:rPr>
                <w:rFonts w:ascii="Arial" w:hAnsi="Arial" w:cs="Arial"/>
                <w:sz w:val="18"/>
                <w:szCs w:val="18"/>
                <w:lang w:val="lt-LT"/>
              </w:rPr>
              <w:t>Vertinimo peržiūros ataskaitos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9BED280" w14:textId="77777777" w:rsidR="00B20E55" w:rsidRPr="00EF57DA" w:rsidRDefault="00B20E55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F57DA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</w:tr>
      <w:tr w:rsidR="00B20E55" w:rsidRPr="004C749D" w14:paraId="60EF968F" w14:textId="77777777" w:rsidTr="007A0073">
        <w:tc>
          <w:tcPr>
            <w:tcW w:w="5528" w:type="dxa"/>
            <w:shd w:val="clear" w:color="auto" w:fill="F2F2F2" w:themeFill="background1" w:themeFillShade="F2"/>
          </w:tcPr>
          <w:p w14:paraId="0B6AF50F" w14:textId="77777777" w:rsidR="00B20E55" w:rsidRPr="004C749D" w:rsidRDefault="00B20E55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147F786" w14:textId="77777777" w:rsidR="00B20E55" w:rsidRPr="004C749D" w:rsidRDefault="00B20E55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626FE5B5" w14:textId="77777777" w:rsidR="00B20E55" w:rsidRPr="00E73A0A" w:rsidRDefault="00B20E55" w:rsidP="00B20E55">
      <w:pPr>
        <w:pStyle w:val="Heading8"/>
        <w:spacing w:before="120" w:line="211" w:lineRule="auto"/>
        <w:ind w:left="278" w:right="119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E73A0A">
        <w:rPr>
          <w:rFonts w:ascii="Noto Sans" w:hAnsi="Noto Sans" w:cs="Noto Sans"/>
          <w:b/>
          <w:bCs/>
          <w:color w:val="auto"/>
          <w:sz w:val="18"/>
          <w:szCs w:val="18"/>
        </w:rPr>
        <w:t xml:space="preserve">Vertinimo ataskaitos ir dokumentai yra esminis ir lemiamas TVS aspektas, kuris tuo pačiu padeda užtikrinti </w:t>
      </w:r>
      <w:r w:rsidRPr="00E73A0A">
        <w:rPr>
          <w:rFonts w:ascii="Noto Sans" w:hAnsi="Noto Sans" w:cs="Noto Sans"/>
          <w:b/>
          <w:bCs/>
          <w:i/>
          <w:iCs/>
          <w:color w:val="auto"/>
          <w:sz w:val="18"/>
          <w:szCs w:val="18"/>
        </w:rPr>
        <w:t>vertinimo</w:t>
      </w:r>
      <w:r w:rsidRPr="00E73A0A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nuoseklumą, profesionalumą, skaidrumą, palyginamumą ir pasitikėjimą </w:t>
      </w:r>
      <w:r w:rsidRPr="00E73A0A">
        <w:rPr>
          <w:rFonts w:ascii="Noto Sans" w:hAnsi="Noto Sans" w:cs="Noto Sans"/>
          <w:b/>
          <w:bCs/>
          <w:i/>
          <w:iCs/>
          <w:color w:val="auto"/>
          <w:sz w:val="18"/>
          <w:szCs w:val="18"/>
        </w:rPr>
        <w:t>vertinimu</w:t>
      </w:r>
      <w:r w:rsidRPr="00E73A0A">
        <w:rPr>
          <w:rFonts w:ascii="Noto Sans" w:hAnsi="Noto Sans" w:cs="Noto Sans"/>
          <w:b/>
          <w:bCs/>
          <w:color w:val="auto"/>
          <w:sz w:val="18"/>
          <w:szCs w:val="18"/>
        </w:rPr>
        <w:t>, kad būtų tenkinami viešieji interesai.</w:t>
      </w:r>
    </w:p>
    <w:p w14:paraId="79CC30F5" w14:textId="77777777" w:rsidR="00B20E55" w:rsidRPr="00E73A0A" w:rsidRDefault="00B20E55" w:rsidP="00B20E55">
      <w:pPr>
        <w:pStyle w:val="BodyText"/>
        <w:spacing w:before="15"/>
        <w:rPr>
          <w:rFonts w:ascii="Noto Sans" w:hAnsi="Noto Sans" w:cs="Noto Sans"/>
          <w:b/>
        </w:rPr>
      </w:pPr>
    </w:p>
    <w:p w14:paraId="297F2FE6" w14:textId="77777777" w:rsidR="00B20E55" w:rsidRPr="00E73A0A" w:rsidRDefault="00B20E55" w:rsidP="00B20E55">
      <w:pPr>
        <w:pStyle w:val="Heading8"/>
        <w:numPr>
          <w:ilvl w:val="0"/>
          <w:numId w:val="3"/>
        </w:numPr>
        <w:tabs>
          <w:tab w:val="num" w:pos="360"/>
          <w:tab w:val="left" w:pos="959"/>
        </w:tabs>
        <w:spacing w:before="1"/>
        <w:ind w:left="959" w:hanging="679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E73A0A">
        <w:rPr>
          <w:rFonts w:ascii="Noto Sans" w:hAnsi="Noto Sans" w:cs="Noto Sans"/>
          <w:b/>
          <w:bCs/>
          <w:color w:val="auto"/>
          <w:spacing w:val="-2"/>
          <w:sz w:val="18"/>
          <w:szCs w:val="18"/>
        </w:rPr>
        <w:t>Įvadas</w:t>
      </w:r>
    </w:p>
    <w:p w14:paraId="0F5D5F01" w14:textId="77777777" w:rsidR="00B20E55" w:rsidRPr="00E73A0A" w:rsidRDefault="00B20E55" w:rsidP="00B20E55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7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TVS reikalavimus atitinkančiame </w:t>
      </w:r>
      <w:r w:rsidRPr="00E73A0A">
        <w:rPr>
          <w:rFonts w:ascii="Noto Sans" w:hAnsi="Noto Sans" w:cs="Noto Sans"/>
          <w:i/>
          <w:iCs/>
          <w:sz w:val="18"/>
        </w:rPr>
        <w:t>vertinime</w:t>
      </w:r>
      <w:r w:rsidRPr="00E73A0A">
        <w:rPr>
          <w:rFonts w:ascii="Noto Sans" w:hAnsi="Noto Sans" w:cs="Noto Sans"/>
          <w:sz w:val="18"/>
        </w:rPr>
        <w:t xml:space="preserve">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pakankamai dokumentų ir ataskaitų, kad </w:t>
      </w:r>
      <w:r w:rsidRPr="00E73A0A">
        <w:rPr>
          <w:rFonts w:ascii="Noto Sans" w:hAnsi="Noto Sans" w:cs="Noto Sans"/>
          <w:i/>
          <w:iCs/>
          <w:sz w:val="18"/>
        </w:rPr>
        <w:t>numatomam naudotojui</w:t>
      </w:r>
      <w:r w:rsidRPr="00E73A0A">
        <w:rPr>
          <w:rFonts w:ascii="Noto Sans" w:hAnsi="Noto Sans" w:cs="Noto Sans"/>
          <w:sz w:val="18"/>
        </w:rPr>
        <w:t xml:space="preserve"> būtų galima aprašyti ir skaidriai pateikti </w:t>
      </w:r>
      <w:r w:rsidRPr="00E73A0A">
        <w:rPr>
          <w:rFonts w:ascii="Noto Sans" w:hAnsi="Noto Sans" w:cs="Noto Sans"/>
          <w:i/>
          <w:iCs/>
          <w:sz w:val="18"/>
        </w:rPr>
        <w:t>vertinimo požiūrį (-</w:t>
      </w:r>
      <w:proofErr w:type="spellStart"/>
      <w:r w:rsidRPr="00E73A0A">
        <w:rPr>
          <w:rFonts w:ascii="Noto Sans" w:hAnsi="Noto Sans" w:cs="Noto Sans"/>
          <w:i/>
          <w:iCs/>
          <w:sz w:val="18"/>
        </w:rPr>
        <w:t>us</w:t>
      </w:r>
      <w:proofErr w:type="spellEnd"/>
      <w:r w:rsidRPr="00E73A0A">
        <w:rPr>
          <w:rFonts w:ascii="Noto Sans" w:hAnsi="Noto Sans" w:cs="Noto Sans"/>
          <w:i/>
          <w:iCs/>
          <w:sz w:val="18"/>
        </w:rPr>
        <w:t>)</w:t>
      </w:r>
      <w:r w:rsidRPr="00E73A0A">
        <w:rPr>
          <w:rFonts w:ascii="Noto Sans" w:hAnsi="Noto Sans" w:cs="Noto Sans"/>
          <w:sz w:val="18"/>
        </w:rPr>
        <w:t xml:space="preserve">, </w:t>
      </w:r>
      <w:r w:rsidRPr="00E73A0A">
        <w:rPr>
          <w:rFonts w:ascii="Noto Sans" w:hAnsi="Noto Sans" w:cs="Noto Sans"/>
          <w:i/>
          <w:iCs/>
          <w:sz w:val="18"/>
        </w:rPr>
        <w:t>vertinimo metodus</w:t>
      </w:r>
      <w:r w:rsidRPr="00E73A0A">
        <w:rPr>
          <w:rFonts w:ascii="Noto Sans" w:hAnsi="Noto Sans" w:cs="Noto Sans"/>
          <w:sz w:val="18"/>
        </w:rPr>
        <w:t xml:space="preserve">, </w:t>
      </w:r>
      <w:r w:rsidRPr="00E73A0A">
        <w:rPr>
          <w:rFonts w:ascii="Noto Sans" w:hAnsi="Noto Sans" w:cs="Noto Sans"/>
          <w:i/>
          <w:iCs/>
          <w:sz w:val="18"/>
        </w:rPr>
        <w:t>pradinius</w:t>
      </w:r>
      <w:r w:rsidRPr="00E73A0A">
        <w:rPr>
          <w:rFonts w:ascii="Noto Sans" w:hAnsi="Noto Sans" w:cs="Noto Sans"/>
          <w:sz w:val="18"/>
        </w:rPr>
        <w:t xml:space="preserve"> </w:t>
      </w:r>
      <w:r w:rsidRPr="00E73A0A">
        <w:rPr>
          <w:rFonts w:ascii="Noto Sans" w:hAnsi="Noto Sans" w:cs="Noto Sans"/>
          <w:i/>
          <w:iCs/>
          <w:sz w:val="18"/>
        </w:rPr>
        <w:t>duomenis</w:t>
      </w:r>
      <w:r w:rsidRPr="00E73A0A">
        <w:rPr>
          <w:rFonts w:ascii="Noto Sans" w:hAnsi="Noto Sans" w:cs="Noto Sans"/>
          <w:sz w:val="18"/>
        </w:rPr>
        <w:t xml:space="preserve">, </w:t>
      </w:r>
      <w:r w:rsidRPr="00E73A0A">
        <w:rPr>
          <w:rFonts w:ascii="Noto Sans" w:hAnsi="Noto Sans" w:cs="Noto Sans"/>
          <w:i/>
          <w:iCs/>
          <w:sz w:val="18"/>
        </w:rPr>
        <w:t>vertinimo modelius</w:t>
      </w:r>
      <w:r w:rsidRPr="00E73A0A">
        <w:rPr>
          <w:rFonts w:ascii="Noto Sans" w:hAnsi="Noto Sans" w:cs="Noto Sans"/>
          <w:sz w:val="18"/>
        </w:rPr>
        <w:t xml:space="preserve">, </w:t>
      </w:r>
      <w:r w:rsidRPr="00E73A0A">
        <w:rPr>
          <w:rFonts w:ascii="Noto Sans" w:hAnsi="Noto Sans" w:cs="Noto Sans"/>
          <w:i/>
          <w:iCs/>
          <w:sz w:val="18"/>
        </w:rPr>
        <w:t>profesionalų sprendimą</w:t>
      </w:r>
      <w:r w:rsidRPr="00E73A0A">
        <w:rPr>
          <w:rFonts w:ascii="Noto Sans" w:hAnsi="Noto Sans" w:cs="Noto Sans"/>
          <w:sz w:val="18"/>
        </w:rPr>
        <w:t xml:space="preserve"> ir gautą (-</w:t>
      </w:r>
      <w:proofErr w:type="spellStart"/>
      <w:r w:rsidRPr="00E73A0A">
        <w:rPr>
          <w:rFonts w:ascii="Noto Sans" w:hAnsi="Noto Sans" w:cs="Noto Sans"/>
          <w:sz w:val="18"/>
        </w:rPr>
        <w:t>as</w:t>
      </w:r>
      <w:proofErr w:type="spellEnd"/>
      <w:r w:rsidRPr="00E73A0A">
        <w:rPr>
          <w:rFonts w:ascii="Noto Sans" w:hAnsi="Noto Sans" w:cs="Noto Sans"/>
          <w:sz w:val="18"/>
        </w:rPr>
        <w:t xml:space="preserve">) </w:t>
      </w:r>
      <w:r w:rsidRPr="00E73A0A">
        <w:rPr>
          <w:rFonts w:ascii="Noto Sans" w:hAnsi="Noto Sans" w:cs="Noto Sans"/>
          <w:i/>
          <w:iCs/>
          <w:sz w:val="18"/>
        </w:rPr>
        <w:t>vertę (-</w:t>
      </w:r>
      <w:proofErr w:type="spellStart"/>
      <w:r w:rsidRPr="00E73A0A">
        <w:rPr>
          <w:rFonts w:ascii="Noto Sans" w:hAnsi="Noto Sans" w:cs="Noto Sans"/>
          <w:i/>
          <w:iCs/>
          <w:sz w:val="18"/>
        </w:rPr>
        <w:t>es</w:t>
      </w:r>
      <w:proofErr w:type="spellEnd"/>
      <w:r w:rsidRPr="00E73A0A">
        <w:rPr>
          <w:rFonts w:ascii="Noto Sans" w:hAnsi="Noto Sans" w:cs="Noto Sans"/>
          <w:i/>
          <w:iCs/>
          <w:sz w:val="18"/>
        </w:rPr>
        <w:t>)</w:t>
      </w:r>
      <w:r w:rsidRPr="00E73A0A">
        <w:rPr>
          <w:rFonts w:ascii="Noto Sans" w:hAnsi="Noto Sans" w:cs="Noto Sans"/>
          <w:sz w:val="18"/>
        </w:rPr>
        <w:t>.</w:t>
      </w:r>
    </w:p>
    <w:p w14:paraId="0C1251AE" w14:textId="77777777" w:rsidR="00B20E55" w:rsidRPr="00E73A0A" w:rsidRDefault="00B20E55" w:rsidP="00B20E55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8" w:line="208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>Vertinimo</w:t>
      </w:r>
      <w:r w:rsidRPr="00E73A0A">
        <w:rPr>
          <w:rFonts w:ascii="Noto Sans" w:hAnsi="Noto Sans" w:cs="Noto Sans"/>
          <w:sz w:val="18"/>
        </w:rPr>
        <w:t xml:space="preserve"> ar </w:t>
      </w:r>
      <w:r w:rsidRPr="00E73A0A">
        <w:rPr>
          <w:rFonts w:ascii="Noto Sans" w:hAnsi="Noto Sans" w:cs="Noto Sans"/>
          <w:i/>
          <w:iCs/>
          <w:sz w:val="18"/>
        </w:rPr>
        <w:t>vertinimo peržiūros</w:t>
      </w:r>
      <w:r w:rsidRPr="00E73A0A">
        <w:rPr>
          <w:rFonts w:ascii="Noto Sans" w:hAnsi="Noto Sans" w:cs="Noto Sans"/>
          <w:sz w:val="18"/>
        </w:rPr>
        <w:t xml:space="preserve"> rezultatai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dokumentuojami ir pateikiami raštu; tai gali būti popierinės, elektroninės bylos ar kitų formų įrašytos laikmenos.</w:t>
      </w:r>
    </w:p>
    <w:p w14:paraId="35D4290C" w14:textId="77777777" w:rsidR="00B20E55" w:rsidRPr="00E73A0A" w:rsidRDefault="00B20E55" w:rsidP="00B20E55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8" w:line="208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Dokumentavimo ir ataskaitų teikimo reikalavimai taikomi nepriklausomai nuo to, ar </w:t>
      </w:r>
      <w:r w:rsidRPr="00E73A0A">
        <w:rPr>
          <w:rFonts w:ascii="Noto Sans" w:hAnsi="Noto Sans" w:cs="Noto Sans"/>
          <w:i/>
          <w:iCs/>
          <w:sz w:val="18"/>
        </w:rPr>
        <w:t>vertintoją</w:t>
      </w:r>
      <w:r w:rsidRPr="00E73A0A">
        <w:rPr>
          <w:rFonts w:ascii="Noto Sans" w:hAnsi="Noto Sans" w:cs="Noto Sans"/>
          <w:sz w:val="18"/>
        </w:rPr>
        <w:t xml:space="preserve"> samdo </w:t>
      </w:r>
      <w:r w:rsidRPr="00E73A0A">
        <w:rPr>
          <w:rFonts w:ascii="Noto Sans" w:hAnsi="Noto Sans" w:cs="Noto Sans"/>
          <w:i/>
          <w:iCs/>
          <w:sz w:val="18"/>
        </w:rPr>
        <w:t>užsakovas</w:t>
      </w:r>
      <w:r w:rsidRPr="00E73A0A">
        <w:rPr>
          <w:rFonts w:ascii="Noto Sans" w:hAnsi="Noto Sans" w:cs="Noto Sans"/>
          <w:sz w:val="18"/>
        </w:rPr>
        <w:t>, ar jis samdomas iš išorės.</w:t>
      </w:r>
    </w:p>
    <w:p w14:paraId="27378AFA" w14:textId="77777777" w:rsidR="00B20E55" w:rsidRPr="00E73A0A" w:rsidRDefault="00B20E55" w:rsidP="00B20E55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70" w:line="208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Dokumentacija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kaupiama </w:t>
      </w:r>
      <w:r w:rsidRPr="00E73A0A">
        <w:rPr>
          <w:rFonts w:ascii="Noto Sans" w:hAnsi="Noto Sans" w:cs="Noto Sans"/>
          <w:i/>
          <w:iCs/>
          <w:sz w:val="18"/>
        </w:rPr>
        <w:t>vertinimo</w:t>
      </w:r>
      <w:r w:rsidRPr="00E73A0A">
        <w:rPr>
          <w:rFonts w:ascii="Noto Sans" w:hAnsi="Noto Sans" w:cs="Noto Sans"/>
          <w:sz w:val="18"/>
        </w:rPr>
        <w:t xml:space="preserve"> metu ir joje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aprašyti </w:t>
      </w:r>
      <w:r w:rsidRPr="00E73A0A">
        <w:rPr>
          <w:rFonts w:ascii="Noto Sans" w:hAnsi="Noto Sans" w:cs="Noto Sans"/>
          <w:i/>
          <w:iCs/>
          <w:sz w:val="18"/>
        </w:rPr>
        <w:t>vertinimas</w:t>
      </w:r>
      <w:r w:rsidRPr="00E73A0A">
        <w:rPr>
          <w:rFonts w:ascii="Noto Sans" w:hAnsi="Noto Sans" w:cs="Noto Sans"/>
          <w:sz w:val="18"/>
        </w:rPr>
        <w:t xml:space="preserve"> bei padarytų išvadų pagrindas. Dokumentacijos lygis turi atitikti bent jau 106-ojo TVS „Dokumentai ir ataskaita“ 20 skirsnyje nustatytus reikalavimus.</w:t>
      </w:r>
    </w:p>
    <w:p w14:paraId="18DB5597" w14:textId="77777777" w:rsidR="00B20E55" w:rsidRPr="00E73A0A" w:rsidRDefault="00B20E55" w:rsidP="00B20E55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Ataskaitos </w:t>
      </w:r>
      <w:r w:rsidRPr="00E73A0A">
        <w:rPr>
          <w:rFonts w:ascii="Noto Sans" w:hAnsi="Noto Sans" w:cs="Noto Sans"/>
          <w:i/>
          <w:iCs/>
          <w:sz w:val="18"/>
        </w:rPr>
        <w:t>užsakovui</w:t>
      </w:r>
      <w:r w:rsidRPr="00E73A0A">
        <w:rPr>
          <w:rFonts w:ascii="Noto Sans" w:hAnsi="Noto Sans" w:cs="Noto Sans"/>
          <w:sz w:val="18"/>
        </w:rPr>
        <w:t xml:space="preserve">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pateikiamos raštu (žr. šio standarto 10.02 paragrafą). Ataskaitų išsamumas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atitikti bent jau šio standarto 30 skirsnyje nurodytus reikalavimus.</w:t>
      </w:r>
    </w:p>
    <w:p w14:paraId="316F413F" w14:textId="77777777" w:rsidR="00B20E55" w:rsidRPr="00E73A0A" w:rsidRDefault="00B20E55" w:rsidP="00B20E55">
      <w:pPr>
        <w:pStyle w:val="Heading8"/>
        <w:numPr>
          <w:ilvl w:val="0"/>
          <w:numId w:val="2"/>
        </w:numPr>
        <w:tabs>
          <w:tab w:val="num" w:pos="360"/>
          <w:tab w:val="left" w:pos="959"/>
        </w:tabs>
        <w:spacing w:before="147"/>
        <w:ind w:left="959" w:hanging="679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E73A0A">
        <w:rPr>
          <w:rFonts w:ascii="Noto Sans" w:hAnsi="Noto Sans" w:cs="Noto Sans"/>
          <w:b/>
          <w:bCs/>
          <w:color w:val="auto"/>
          <w:spacing w:val="-2"/>
          <w:sz w:val="18"/>
          <w:szCs w:val="18"/>
        </w:rPr>
        <w:t>Dokumentacija</w:t>
      </w:r>
    </w:p>
    <w:p w14:paraId="1426DAFE" w14:textId="77777777" w:rsidR="00B20E55" w:rsidRPr="00E73A0A" w:rsidRDefault="00B20E55" w:rsidP="00B20E55">
      <w:pPr>
        <w:pStyle w:val="ListParagraph"/>
        <w:numPr>
          <w:ilvl w:val="1"/>
          <w:numId w:val="2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Dokumentacija yra rašytiniai </w:t>
      </w:r>
      <w:r w:rsidRPr="00E73A0A">
        <w:rPr>
          <w:rFonts w:ascii="Noto Sans" w:hAnsi="Noto Sans" w:cs="Noto Sans"/>
          <w:i/>
          <w:iCs/>
          <w:sz w:val="18"/>
        </w:rPr>
        <w:t>vertinimo</w:t>
      </w:r>
      <w:r w:rsidRPr="00E73A0A">
        <w:rPr>
          <w:rFonts w:ascii="Noto Sans" w:hAnsi="Noto Sans" w:cs="Noto Sans"/>
          <w:sz w:val="18"/>
        </w:rPr>
        <w:t xml:space="preserve"> ar </w:t>
      </w:r>
      <w:r w:rsidRPr="00E73A0A">
        <w:rPr>
          <w:rFonts w:ascii="Noto Sans" w:hAnsi="Noto Sans" w:cs="Noto Sans"/>
          <w:i/>
          <w:iCs/>
          <w:sz w:val="18"/>
        </w:rPr>
        <w:t>vertinimo peržiūros</w:t>
      </w:r>
      <w:r w:rsidRPr="00E73A0A">
        <w:rPr>
          <w:rFonts w:ascii="Noto Sans" w:hAnsi="Noto Sans" w:cs="Noto Sans"/>
          <w:sz w:val="18"/>
        </w:rPr>
        <w:t xml:space="preserve"> įrašai, kuriems galima priskirti bendravimą su </w:t>
      </w:r>
      <w:r w:rsidRPr="00E73A0A">
        <w:rPr>
          <w:rFonts w:ascii="Noto Sans" w:hAnsi="Noto Sans" w:cs="Noto Sans"/>
          <w:i/>
          <w:iCs/>
          <w:sz w:val="18"/>
        </w:rPr>
        <w:t>užsakovu</w:t>
      </w:r>
      <w:r w:rsidRPr="00E73A0A">
        <w:rPr>
          <w:rFonts w:ascii="Noto Sans" w:hAnsi="Noto Sans" w:cs="Noto Sans"/>
          <w:sz w:val="18"/>
        </w:rPr>
        <w:t>, darbinius dokumentus arba ir viena, ir kita, taip pat įrašai, kuriais pagrindžiamos padarytos išvados ir atitiktis TVS reikalavimams.</w:t>
      </w:r>
    </w:p>
    <w:p w14:paraId="31ABF23B" w14:textId="77777777" w:rsidR="00B20E55" w:rsidRDefault="00B20E55" w:rsidP="00B20E55">
      <w:pPr>
        <w:pStyle w:val="ListParagraph"/>
        <w:numPr>
          <w:ilvl w:val="1"/>
          <w:numId w:val="2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Dokumentai, kuriuose aprašomas </w:t>
      </w:r>
      <w:r w:rsidRPr="00E73A0A">
        <w:rPr>
          <w:rFonts w:ascii="Noto Sans" w:hAnsi="Noto Sans" w:cs="Noto Sans"/>
          <w:i/>
          <w:iCs/>
          <w:sz w:val="18"/>
        </w:rPr>
        <w:t>vertinimas</w:t>
      </w:r>
      <w:r w:rsidRPr="00E73A0A">
        <w:rPr>
          <w:rFonts w:ascii="Noto Sans" w:hAnsi="Noto Sans" w:cs="Noto Sans"/>
          <w:sz w:val="18"/>
        </w:rPr>
        <w:t xml:space="preserve"> ar </w:t>
      </w:r>
      <w:r w:rsidRPr="00E73A0A">
        <w:rPr>
          <w:rFonts w:ascii="Noto Sans" w:hAnsi="Noto Sans" w:cs="Noto Sans"/>
          <w:i/>
          <w:iCs/>
          <w:sz w:val="18"/>
        </w:rPr>
        <w:t>vertinimo peržiūros</w:t>
      </w:r>
      <w:r w:rsidRPr="00E73A0A">
        <w:rPr>
          <w:rFonts w:ascii="Noto Sans" w:hAnsi="Noto Sans" w:cs="Noto Sans"/>
          <w:sz w:val="18"/>
        </w:rPr>
        <w:t xml:space="preserve">,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kaupiami ir jų turi pakakti </w:t>
      </w:r>
      <w:r w:rsidRPr="00E73A0A">
        <w:rPr>
          <w:rFonts w:ascii="Noto Sans" w:hAnsi="Noto Sans" w:cs="Noto Sans"/>
          <w:i/>
          <w:iCs/>
          <w:sz w:val="18"/>
        </w:rPr>
        <w:t>vertintojo</w:t>
      </w:r>
      <w:r w:rsidRPr="00E73A0A">
        <w:rPr>
          <w:rFonts w:ascii="Noto Sans" w:hAnsi="Noto Sans" w:cs="Noto Sans"/>
          <w:sz w:val="18"/>
        </w:rPr>
        <w:t xml:space="preserve"> padarytai išvadai paaiškinti. Dokumentacija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pakankama, kad priimdamas </w:t>
      </w:r>
      <w:r w:rsidRPr="00E73A0A">
        <w:rPr>
          <w:rFonts w:ascii="Noto Sans" w:hAnsi="Noto Sans" w:cs="Noto Sans"/>
          <w:i/>
          <w:iCs/>
          <w:sz w:val="18"/>
        </w:rPr>
        <w:t>profesionalų sprendimą</w:t>
      </w:r>
      <w:r w:rsidRPr="00E73A0A">
        <w:rPr>
          <w:rFonts w:ascii="Noto Sans" w:hAnsi="Noto Sans" w:cs="Noto Sans"/>
          <w:sz w:val="18"/>
        </w:rPr>
        <w:t xml:space="preserve">, kitas </w:t>
      </w:r>
      <w:r w:rsidRPr="00E73A0A">
        <w:rPr>
          <w:rFonts w:ascii="Noto Sans" w:hAnsi="Noto Sans" w:cs="Noto Sans"/>
          <w:i/>
          <w:iCs/>
          <w:sz w:val="18"/>
        </w:rPr>
        <w:t>vertintojas</w:t>
      </w:r>
      <w:r w:rsidRPr="00E73A0A">
        <w:rPr>
          <w:rFonts w:ascii="Noto Sans" w:hAnsi="Noto Sans" w:cs="Noto Sans"/>
          <w:sz w:val="18"/>
        </w:rPr>
        <w:t xml:space="preserve"> galėtų suprasti </w:t>
      </w:r>
      <w:r w:rsidRPr="00E73A0A">
        <w:rPr>
          <w:rFonts w:ascii="Noto Sans" w:hAnsi="Noto Sans" w:cs="Noto Sans"/>
          <w:i/>
          <w:iCs/>
          <w:sz w:val="18"/>
        </w:rPr>
        <w:t>vertinimo</w:t>
      </w:r>
      <w:r w:rsidRPr="00E73A0A">
        <w:rPr>
          <w:rFonts w:ascii="Noto Sans" w:hAnsi="Noto Sans" w:cs="Noto Sans"/>
          <w:sz w:val="18"/>
        </w:rPr>
        <w:t xml:space="preserve"> apimtį, atliktą darbą ir padarytas išvadas.</w:t>
      </w:r>
    </w:p>
    <w:p w14:paraId="7977972C" w14:textId="2D77589B" w:rsidR="001C3E29" w:rsidRPr="007E3314" w:rsidRDefault="00B20E55" w:rsidP="007E3314">
      <w:pPr>
        <w:pStyle w:val="ListParagraph"/>
        <w:numPr>
          <w:ilvl w:val="1"/>
          <w:numId w:val="2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7E3314">
        <w:rPr>
          <w:rFonts w:ascii="Noto Sans" w:hAnsi="Noto Sans" w:cs="Noto Sans"/>
          <w:sz w:val="18"/>
        </w:rPr>
        <w:t xml:space="preserve">Atskirais atvejais visi dokumentai yra pateikiami </w:t>
      </w:r>
      <w:r w:rsidRPr="007E3314">
        <w:rPr>
          <w:rFonts w:ascii="Noto Sans" w:hAnsi="Noto Sans" w:cs="Noto Sans"/>
          <w:i/>
          <w:iCs/>
          <w:sz w:val="18"/>
        </w:rPr>
        <w:t>vertinimo</w:t>
      </w:r>
      <w:r w:rsidRPr="007E3314">
        <w:rPr>
          <w:rFonts w:ascii="Noto Sans" w:hAnsi="Noto Sans" w:cs="Noto Sans"/>
          <w:sz w:val="18"/>
        </w:rPr>
        <w:t xml:space="preserve"> ataskaitoje arba </w:t>
      </w:r>
      <w:r w:rsidRPr="007E3314">
        <w:rPr>
          <w:rFonts w:ascii="Noto Sans" w:hAnsi="Noto Sans" w:cs="Noto Sans"/>
          <w:i/>
          <w:iCs/>
          <w:sz w:val="18"/>
        </w:rPr>
        <w:t xml:space="preserve">vertinimo peržiūros </w:t>
      </w:r>
      <w:r w:rsidRPr="007E3314">
        <w:rPr>
          <w:rFonts w:ascii="Noto Sans" w:hAnsi="Noto Sans" w:cs="Noto Sans"/>
          <w:sz w:val="18"/>
        </w:rPr>
        <w:t xml:space="preserve">ataskaitoje. Kitais atvejais, priklausomai nuo sutartos darbo apimties, </w:t>
      </w:r>
      <w:r w:rsidRPr="007E3314">
        <w:rPr>
          <w:rFonts w:ascii="Noto Sans" w:hAnsi="Noto Sans" w:cs="Noto Sans"/>
          <w:i/>
          <w:iCs/>
          <w:sz w:val="18"/>
        </w:rPr>
        <w:t>turi</w:t>
      </w:r>
      <w:r w:rsidRPr="007E3314">
        <w:rPr>
          <w:rFonts w:ascii="Noto Sans" w:hAnsi="Noto Sans" w:cs="Noto Sans"/>
          <w:sz w:val="18"/>
        </w:rPr>
        <w:t xml:space="preserve"> būti kaupiami papildomi dokumentai. Dokumentacijoje, be kita ko, </w:t>
      </w:r>
      <w:r w:rsidRPr="007E3314">
        <w:rPr>
          <w:rFonts w:ascii="Noto Sans" w:hAnsi="Noto Sans" w:cs="Noto Sans"/>
          <w:i/>
          <w:iCs/>
          <w:sz w:val="18"/>
        </w:rPr>
        <w:t>turėtų</w:t>
      </w:r>
      <w:r w:rsidRPr="007E3314">
        <w:rPr>
          <w:rFonts w:ascii="Noto Sans" w:hAnsi="Noto Sans" w:cs="Noto Sans"/>
          <w:sz w:val="18"/>
        </w:rPr>
        <w:t xml:space="preserve"> būti bendravimą su </w:t>
      </w:r>
      <w:r w:rsidRPr="007E3314">
        <w:rPr>
          <w:rFonts w:ascii="Noto Sans" w:hAnsi="Noto Sans" w:cs="Noto Sans"/>
          <w:i/>
          <w:iCs/>
          <w:sz w:val="18"/>
        </w:rPr>
        <w:t>užsakovu</w:t>
      </w:r>
      <w:r w:rsidRPr="007E3314">
        <w:rPr>
          <w:rFonts w:ascii="Noto Sans" w:hAnsi="Noto Sans" w:cs="Noto Sans"/>
          <w:sz w:val="18"/>
        </w:rPr>
        <w:t xml:space="preserve">, alternatyvių metodų </w:t>
      </w:r>
      <w:r w:rsidR="001C3E29" w:rsidRPr="007E3314">
        <w:rPr>
          <w:rFonts w:ascii="Noto Sans" w:hAnsi="Noto Sans" w:cs="Noto Sans"/>
          <w:sz w:val="18"/>
        </w:rPr>
        <w:t xml:space="preserve">nagrinėjimą, peržiūrėtų </w:t>
      </w:r>
      <w:r w:rsidR="001C3E29" w:rsidRPr="007E3314">
        <w:rPr>
          <w:rFonts w:ascii="Noto Sans" w:hAnsi="Noto Sans" w:cs="Noto Sans"/>
          <w:i/>
          <w:iCs/>
          <w:sz w:val="18"/>
        </w:rPr>
        <w:t>duomenų</w:t>
      </w:r>
      <w:r w:rsidR="001C3E29" w:rsidRPr="007E3314">
        <w:rPr>
          <w:rFonts w:ascii="Noto Sans" w:hAnsi="Noto Sans" w:cs="Noto Sans"/>
          <w:sz w:val="18"/>
        </w:rPr>
        <w:t xml:space="preserve"> ir </w:t>
      </w:r>
      <w:r w:rsidR="001C3E29" w:rsidRPr="007E3314">
        <w:rPr>
          <w:rFonts w:ascii="Noto Sans" w:hAnsi="Noto Sans" w:cs="Noto Sans"/>
          <w:i/>
          <w:iCs/>
          <w:sz w:val="18"/>
        </w:rPr>
        <w:t>pradinių duomenų</w:t>
      </w:r>
      <w:r w:rsidR="001C3E29" w:rsidRPr="007E3314">
        <w:rPr>
          <w:rFonts w:ascii="Noto Sans" w:hAnsi="Noto Sans" w:cs="Noto Sans"/>
          <w:sz w:val="18"/>
        </w:rPr>
        <w:t xml:space="preserve">, rizikos ir nešališkumo nagrinėjimą, </w:t>
      </w:r>
      <w:r w:rsidR="001C3E29" w:rsidRPr="007E3314">
        <w:rPr>
          <w:rFonts w:ascii="Noto Sans" w:hAnsi="Noto Sans" w:cs="Noto Sans"/>
          <w:i/>
          <w:iCs/>
          <w:sz w:val="18"/>
        </w:rPr>
        <w:t>profesionalių sprendimų</w:t>
      </w:r>
      <w:r w:rsidR="001C3E29" w:rsidRPr="007E3314">
        <w:rPr>
          <w:rFonts w:ascii="Noto Sans" w:hAnsi="Noto Sans" w:cs="Noto Sans"/>
          <w:sz w:val="18"/>
        </w:rPr>
        <w:t xml:space="preserve"> priėmimą ir taikytas </w:t>
      </w:r>
      <w:r w:rsidR="001C3E29" w:rsidRPr="007E3314">
        <w:rPr>
          <w:rFonts w:ascii="Noto Sans" w:hAnsi="Noto Sans" w:cs="Noto Sans"/>
          <w:i/>
          <w:iCs/>
          <w:sz w:val="18"/>
        </w:rPr>
        <w:t>vertinimo</w:t>
      </w:r>
      <w:r w:rsidR="001C3E29" w:rsidRPr="007E3314">
        <w:rPr>
          <w:rFonts w:ascii="Noto Sans" w:hAnsi="Noto Sans" w:cs="Noto Sans"/>
          <w:sz w:val="18"/>
        </w:rPr>
        <w:t xml:space="preserve"> kokybės kontrolės procedūras aprašantys dokumentai.</w:t>
      </w:r>
    </w:p>
    <w:p w14:paraId="7BEF7056" w14:textId="77777777" w:rsidR="001C3E29" w:rsidRPr="00E73A0A" w:rsidRDefault="001C3E29" w:rsidP="001C3E29">
      <w:pPr>
        <w:pStyle w:val="ListParagraph"/>
        <w:numPr>
          <w:ilvl w:val="1"/>
          <w:numId w:val="2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Visais atvejais dokumentacijoje </w:t>
      </w:r>
      <w:r w:rsidRPr="00E73A0A">
        <w:rPr>
          <w:rFonts w:ascii="Noto Sans" w:hAnsi="Noto Sans" w:cs="Noto Sans"/>
          <w:i/>
          <w:iCs/>
          <w:sz w:val="18"/>
        </w:rPr>
        <w:t>turėtų</w:t>
      </w:r>
      <w:r w:rsidRPr="00E73A0A">
        <w:rPr>
          <w:rFonts w:ascii="Noto Sans" w:hAnsi="Noto Sans" w:cs="Noto Sans"/>
          <w:sz w:val="18"/>
        </w:rPr>
        <w:t xml:space="preserve"> būti aprašytas </w:t>
      </w:r>
      <w:r w:rsidRPr="00E73A0A">
        <w:rPr>
          <w:rFonts w:ascii="Noto Sans" w:hAnsi="Noto Sans" w:cs="Noto Sans"/>
          <w:i/>
          <w:iCs/>
          <w:sz w:val="18"/>
        </w:rPr>
        <w:t>vertinimas</w:t>
      </w:r>
      <w:r w:rsidRPr="00E73A0A">
        <w:rPr>
          <w:rFonts w:ascii="Noto Sans" w:hAnsi="Noto Sans" w:cs="Noto Sans"/>
          <w:sz w:val="18"/>
        </w:rPr>
        <w:t xml:space="preserve"> ar </w:t>
      </w:r>
      <w:r w:rsidRPr="00E73A0A">
        <w:rPr>
          <w:rFonts w:ascii="Noto Sans" w:hAnsi="Noto Sans" w:cs="Noto Sans"/>
          <w:i/>
          <w:iCs/>
          <w:sz w:val="18"/>
        </w:rPr>
        <w:t>vertinimo peržiūra</w:t>
      </w:r>
      <w:r w:rsidRPr="00E73A0A">
        <w:rPr>
          <w:rFonts w:ascii="Noto Sans" w:hAnsi="Noto Sans" w:cs="Noto Sans"/>
          <w:sz w:val="18"/>
        </w:rPr>
        <w:t xml:space="preserve"> ir kaip </w:t>
      </w:r>
      <w:r w:rsidRPr="00E73A0A">
        <w:rPr>
          <w:rFonts w:ascii="Noto Sans" w:hAnsi="Noto Sans" w:cs="Noto Sans"/>
          <w:i/>
          <w:iCs/>
          <w:sz w:val="18"/>
        </w:rPr>
        <w:t>vertintojas</w:t>
      </w:r>
      <w:r w:rsidRPr="00E73A0A">
        <w:rPr>
          <w:rFonts w:ascii="Noto Sans" w:hAnsi="Noto Sans" w:cs="Noto Sans"/>
          <w:sz w:val="18"/>
        </w:rPr>
        <w:t xml:space="preserve"> valdė </w:t>
      </w:r>
      <w:r w:rsidRPr="00E73A0A">
        <w:rPr>
          <w:rFonts w:ascii="Noto Sans" w:hAnsi="Noto Sans" w:cs="Noto Sans"/>
          <w:i/>
          <w:iCs/>
          <w:sz w:val="18"/>
        </w:rPr>
        <w:t>vertinimo</w:t>
      </w:r>
      <w:r w:rsidRPr="00E73A0A">
        <w:rPr>
          <w:rFonts w:ascii="Noto Sans" w:hAnsi="Noto Sans" w:cs="Noto Sans"/>
          <w:sz w:val="18"/>
        </w:rPr>
        <w:t xml:space="preserve"> </w:t>
      </w:r>
      <w:r w:rsidRPr="00E73A0A">
        <w:rPr>
          <w:rFonts w:ascii="Noto Sans" w:hAnsi="Noto Sans" w:cs="Noto Sans"/>
          <w:i/>
          <w:iCs/>
          <w:sz w:val="18"/>
        </w:rPr>
        <w:t>riziką</w:t>
      </w:r>
      <w:r w:rsidRPr="00E73A0A">
        <w:rPr>
          <w:rFonts w:ascii="Noto Sans" w:hAnsi="Noto Sans" w:cs="Noto Sans"/>
          <w:sz w:val="18"/>
        </w:rPr>
        <w:t xml:space="preserve">. </w:t>
      </w:r>
      <w:r w:rsidRPr="00E73A0A">
        <w:rPr>
          <w:rFonts w:ascii="Noto Sans" w:hAnsi="Noto Sans" w:cs="Noto Sans"/>
          <w:i/>
          <w:iCs/>
          <w:sz w:val="18"/>
        </w:rPr>
        <w:t>Vertintojas privalo</w:t>
      </w:r>
      <w:r w:rsidRPr="00E73A0A">
        <w:rPr>
          <w:rFonts w:ascii="Noto Sans" w:hAnsi="Noto Sans" w:cs="Noto Sans"/>
          <w:sz w:val="18"/>
        </w:rPr>
        <w:t xml:space="preserve"> saugoti bet kurios parengtos ataskaitos apie </w:t>
      </w:r>
      <w:r w:rsidRPr="00E73A0A">
        <w:rPr>
          <w:rFonts w:ascii="Noto Sans" w:hAnsi="Noto Sans" w:cs="Noto Sans"/>
          <w:i/>
          <w:iCs/>
          <w:sz w:val="18"/>
        </w:rPr>
        <w:t>vertę</w:t>
      </w:r>
      <w:r w:rsidRPr="00E73A0A">
        <w:rPr>
          <w:rFonts w:ascii="Noto Sans" w:hAnsi="Noto Sans" w:cs="Noto Sans"/>
          <w:sz w:val="18"/>
        </w:rPr>
        <w:t xml:space="preserve"> kopiją ir atliktų </w:t>
      </w:r>
      <w:r w:rsidRPr="00E73A0A">
        <w:rPr>
          <w:rFonts w:ascii="Noto Sans" w:hAnsi="Noto Sans" w:cs="Noto Sans"/>
          <w:i/>
          <w:iCs/>
          <w:sz w:val="18"/>
        </w:rPr>
        <w:t>vertinimo</w:t>
      </w:r>
      <w:r w:rsidRPr="00E73A0A">
        <w:rPr>
          <w:rFonts w:ascii="Noto Sans" w:hAnsi="Noto Sans" w:cs="Noto Sans"/>
          <w:sz w:val="18"/>
        </w:rPr>
        <w:t xml:space="preserve"> darbų įrašus laikotarpį, nustatytą teisės ir norminiuose aktuose bei autoritetinguose ar sutartiniuose dokumentuose, susijusiuose su </w:t>
      </w:r>
      <w:r w:rsidRPr="00E73A0A">
        <w:rPr>
          <w:rFonts w:ascii="Noto Sans" w:hAnsi="Noto Sans" w:cs="Noto Sans"/>
          <w:i/>
          <w:iCs/>
          <w:sz w:val="18"/>
        </w:rPr>
        <w:t>numatomu panaudojimu</w:t>
      </w:r>
      <w:r w:rsidRPr="00E73A0A">
        <w:rPr>
          <w:rFonts w:ascii="Noto Sans" w:hAnsi="Noto Sans" w:cs="Noto Sans"/>
          <w:sz w:val="18"/>
        </w:rPr>
        <w:t>.</w:t>
      </w:r>
    </w:p>
    <w:p w14:paraId="2BB58F1A" w14:textId="77777777" w:rsidR="001C3E29" w:rsidRPr="00E73A0A" w:rsidRDefault="001C3E29" w:rsidP="001C3E29">
      <w:pPr>
        <w:pStyle w:val="Heading8"/>
        <w:numPr>
          <w:ilvl w:val="0"/>
          <w:numId w:val="4"/>
        </w:numPr>
        <w:tabs>
          <w:tab w:val="num" w:pos="360"/>
          <w:tab w:val="left" w:pos="993"/>
        </w:tabs>
        <w:spacing w:before="148"/>
        <w:ind w:left="993" w:hanging="709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E73A0A">
        <w:rPr>
          <w:rFonts w:ascii="Noto Sans" w:hAnsi="Noto Sans" w:cs="Noto Sans"/>
          <w:b/>
          <w:bCs/>
          <w:color w:val="auto"/>
          <w:sz w:val="18"/>
          <w:szCs w:val="18"/>
        </w:rPr>
        <w:t>Vertinimo ataskaita</w:t>
      </w:r>
    </w:p>
    <w:p w14:paraId="6F3F95A9" w14:textId="77777777" w:rsidR="001C3E29" w:rsidRPr="00E73A0A" w:rsidRDefault="001C3E29" w:rsidP="001C3E29">
      <w:pPr>
        <w:pStyle w:val="ListParagraph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 xml:space="preserve">Vertinimo ataskaitoje </w:t>
      </w:r>
      <w:r w:rsidRPr="00E73A0A">
        <w:rPr>
          <w:rFonts w:ascii="Noto Sans" w:hAnsi="Noto Sans" w:cs="Noto Sans"/>
          <w:i/>
          <w:iCs/>
          <w:sz w:val="18"/>
          <w:szCs w:val="18"/>
        </w:rPr>
        <w:t>turi</w:t>
      </w:r>
      <w:r w:rsidRPr="00E73A0A">
        <w:rPr>
          <w:rFonts w:ascii="Noto Sans" w:hAnsi="Noto Sans" w:cs="Noto Sans"/>
          <w:sz w:val="18"/>
          <w:szCs w:val="18"/>
        </w:rPr>
        <w:t xml:space="preserve"> būti pakankamai išsamiai, aiškiai ir gerai struktūrizuotai aprašyti išvados apie </w:t>
      </w:r>
      <w:r w:rsidRPr="00E73A0A">
        <w:rPr>
          <w:rFonts w:ascii="Noto Sans" w:hAnsi="Noto Sans" w:cs="Noto Sans"/>
          <w:i/>
          <w:iCs/>
          <w:sz w:val="18"/>
          <w:szCs w:val="18"/>
        </w:rPr>
        <w:t>vertę</w:t>
      </w:r>
      <w:r w:rsidRPr="00E73A0A">
        <w:rPr>
          <w:rFonts w:ascii="Noto Sans" w:hAnsi="Noto Sans" w:cs="Noto Sans"/>
          <w:sz w:val="18"/>
          <w:szCs w:val="18"/>
        </w:rPr>
        <w:t xml:space="preserve"> pagrindai.</w:t>
      </w:r>
    </w:p>
    <w:p w14:paraId="755D5D97" w14:textId="77777777" w:rsidR="001C3E29" w:rsidRPr="00E73A0A" w:rsidRDefault="001C3E29" w:rsidP="001C3E29">
      <w:pPr>
        <w:pStyle w:val="ListParagraph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>Vertinimo ataskaitoje gali būti pateikiamos nuorodos į kitus dokumentus. Šiuose dokumentuose, be kita ko, gali būti aprašyti darbo apimtis, vidaus politika ir procedūros.</w:t>
      </w:r>
    </w:p>
    <w:p w14:paraId="19DC6AF6" w14:textId="77777777" w:rsidR="001C3E29" w:rsidRPr="00E73A0A" w:rsidRDefault="001C3E29" w:rsidP="001C3E29">
      <w:pPr>
        <w:pStyle w:val="ListParagraph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 xml:space="preserve">Vertinimo ataskaitoje </w:t>
      </w:r>
      <w:r w:rsidRPr="00E73A0A">
        <w:rPr>
          <w:rFonts w:ascii="Noto Sans" w:hAnsi="Noto Sans" w:cs="Noto Sans"/>
          <w:i/>
          <w:iCs/>
          <w:sz w:val="18"/>
          <w:szCs w:val="18"/>
        </w:rPr>
        <w:t>turėtų</w:t>
      </w:r>
      <w:r w:rsidRPr="00E73A0A">
        <w:rPr>
          <w:rFonts w:ascii="Noto Sans" w:hAnsi="Noto Sans" w:cs="Noto Sans"/>
          <w:sz w:val="18"/>
          <w:szCs w:val="18"/>
        </w:rPr>
        <w:t xml:space="preserve"> būti pateikta visa informacija, reikalinga </w:t>
      </w:r>
      <w:r w:rsidRPr="00E73A0A">
        <w:rPr>
          <w:rFonts w:ascii="Noto Sans" w:hAnsi="Noto Sans" w:cs="Noto Sans"/>
          <w:i/>
          <w:iCs/>
          <w:sz w:val="18"/>
          <w:szCs w:val="18"/>
        </w:rPr>
        <w:t>užsakovui</w:t>
      </w:r>
      <w:r w:rsidRPr="00E73A0A">
        <w:rPr>
          <w:rFonts w:ascii="Noto Sans" w:hAnsi="Noto Sans" w:cs="Noto Sans"/>
          <w:sz w:val="18"/>
          <w:szCs w:val="18"/>
        </w:rPr>
        <w:t xml:space="preserve"> aiškiai apibūdinti darbo apimtį, atliktą darbą, priimtus </w:t>
      </w:r>
      <w:r w:rsidRPr="00E73A0A">
        <w:rPr>
          <w:rFonts w:ascii="Noto Sans" w:hAnsi="Noto Sans" w:cs="Noto Sans"/>
          <w:i/>
          <w:iCs/>
          <w:sz w:val="18"/>
          <w:szCs w:val="18"/>
        </w:rPr>
        <w:t>profesionalius sprendimus</w:t>
      </w:r>
      <w:r w:rsidRPr="00E73A0A">
        <w:rPr>
          <w:rFonts w:ascii="Noto Sans" w:hAnsi="Noto Sans" w:cs="Noto Sans"/>
          <w:sz w:val="18"/>
          <w:szCs w:val="18"/>
        </w:rPr>
        <w:t xml:space="preserve"> ir priimtų sprendimų pagrindus.</w:t>
      </w:r>
    </w:p>
    <w:p w14:paraId="380011A5" w14:textId="77777777" w:rsidR="001C3E29" w:rsidRPr="00E73A0A" w:rsidRDefault="001C3E29" w:rsidP="001C3E29">
      <w:pPr>
        <w:pStyle w:val="ListParagraph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>Vertinimo ataskaitos formatas gali būti įvairus – nuo išsamios aprašomosios ataskaitos iki glaustos suvestinės ataskaitos.</w:t>
      </w:r>
    </w:p>
    <w:p w14:paraId="75B1BC35" w14:textId="77777777" w:rsidR="001C3E29" w:rsidRPr="00E73A0A" w:rsidRDefault="001C3E29" w:rsidP="001C3E29">
      <w:pPr>
        <w:pStyle w:val="ListParagraph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>Jei pagal ilgalaikius susitarimus (užduotis)</w:t>
      </w:r>
      <w:r>
        <w:rPr>
          <w:rFonts w:ascii="Noto Sans" w:hAnsi="Noto Sans" w:cs="Noto Sans"/>
          <w:sz w:val="18"/>
          <w:szCs w:val="18"/>
        </w:rPr>
        <w:t xml:space="preserve"> (angl. – „</w:t>
      </w:r>
      <w:proofErr w:type="spellStart"/>
      <w:r>
        <w:rPr>
          <w:rFonts w:ascii="Noto Sans" w:hAnsi="Noto Sans" w:cs="Noto Sans"/>
          <w:sz w:val="18"/>
          <w:szCs w:val="18"/>
        </w:rPr>
        <w:t>engagement</w:t>
      </w:r>
      <w:proofErr w:type="spellEnd"/>
      <w:r>
        <w:rPr>
          <w:rFonts w:ascii="Noto Sans" w:hAnsi="Noto Sans" w:cs="Noto Sans"/>
          <w:sz w:val="18"/>
          <w:szCs w:val="18"/>
        </w:rPr>
        <w:t>“)</w:t>
      </w:r>
      <w:r w:rsidRPr="00E73A0A">
        <w:rPr>
          <w:rFonts w:ascii="Noto Sans" w:hAnsi="Noto Sans" w:cs="Noto Sans"/>
          <w:sz w:val="18"/>
          <w:szCs w:val="18"/>
        </w:rPr>
        <w:t xml:space="preserve"> reikalingas dažnas ar pakartotinas </w:t>
      </w:r>
      <w:r w:rsidRPr="00E73A0A">
        <w:rPr>
          <w:rFonts w:ascii="Noto Sans" w:hAnsi="Noto Sans" w:cs="Noto Sans"/>
          <w:i/>
          <w:iCs/>
          <w:sz w:val="18"/>
          <w:szCs w:val="18"/>
        </w:rPr>
        <w:lastRenderedPageBreak/>
        <w:t>vertinimas</w:t>
      </w:r>
      <w:r w:rsidRPr="00E73A0A">
        <w:rPr>
          <w:rFonts w:ascii="Noto Sans" w:hAnsi="Noto Sans" w:cs="Noto Sans"/>
          <w:sz w:val="18"/>
          <w:szCs w:val="18"/>
        </w:rPr>
        <w:t>, jis gali būti pateikiamas kaip esamos ir TVS reikalavimus atitinkančios ataskaitos atnaujinimas, jei taip buvo susitarta darbo apimtyje.</w:t>
      </w:r>
    </w:p>
    <w:p w14:paraId="3E8E3238" w14:textId="77777777" w:rsidR="001C3E29" w:rsidRPr="00E73A0A" w:rsidRDefault="001C3E29" w:rsidP="001C3E29">
      <w:pPr>
        <w:pStyle w:val="ListParagraph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 xml:space="preserve">Vertinimo ataskaitoje </w:t>
      </w:r>
      <w:r w:rsidRPr="00E73A0A">
        <w:rPr>
          <w:rFonts w:ascii="Noto Sans" w:hAnsi="Noto Sans" w:cs="Noto Sans"/>
          <w:i/>
          <w:iCs/>
          <w:sz w:val="18"/>
          <w:szCs w:val="18"/>
        </w:rPr>
        <w:t>turi</w:t>
      </w:r>
      <w:r w:rsidRPr="00E73A0A">
        <w:rPr>
          <w:rFonts w:ascii="Noto Sans" w:hAnsi="Noto Sans" w:cs="Noto Sans"/>
          <w:sz w:val="18"/>
          <w:szCs w:val="18"/>
        </w:rPr>
        <w:t xml:space="preserve"> būti pateikta bent ši informacija:</w:t>
      </w:r>
    </w:p>
    <w:p w14:paraId="702956A6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>sutarta darbo apimtis,</w:t>
      </w:r>
    </w:p>
    <w:p w14:paraId="7CEE0301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Cs/>
          <w:sz w:val="18"/>
          <w:szCs w:val="18"/>
        </w:rPr>
        <w:t xml:space="preserve">vertinamas </w:t>
      </w:r>
      <w:r w:rsidRPr="00E73A0A">
        <w:rPr>
          <w:rFonts w:ascii="Noto Sans" w:hAnsi="Noto Sans" w:cs="Noto Sans"/>
          <w:i/>
          <w:sz w:val="18"/>
          <w:szCs w:val="18"/>
        </w:rPr>
        <w:t>turtas</w:t>
      </w:r>
      <w:r w:rsidRPr="00E73A0A">
        <w:rPr>
          <w:rFonts w:ascii="Noto Sans" w:hAnsi="Noto Sans" w:cs="Noto Sans"/>
          <w:iCs/>
          <w:sz w:val="18"/>
          <w:szCs w:val="18"/>
        </w:rPr>
        <w:t xml:space="preserve"> ir (arba) </w:t>
      </w:r>
      <w:r w:rsidRPr="00E73A0A">
        <w:rPr>
          <w:rFonts w:ascii="Noto Sans" w:hAnsi="Noto Sans" w:cs="Noto Sans"/>
          <w:i/>
          <w:sz w:val="18"/>
          <w:szCs w:val="18"/>
        </w:rPr>
        <w:t>įsipareigojimai,</w:t>
      </w:r>
    </w:p>
    <w:p w14:paraId="51F6425C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i/>
          <w:sz w:val="18"/>
          <w:szCs w:val="18"/>
        </w:rPr>
      </w:pPr>
      <w:r w:rsidRPr="00E73A0A">
        <w:rPr>
          <w:rFonts w:ascii="Noto Sans" w:hAnsi="Noto Sans" w:cs="Noto Sans"/>
          <w:i/>
          <w:iCs/>
          <w:sz w:val="18"/>
          <w:szCs w:val="18"/>
        </w:rPr>
        <w:t>vertintojo</w:t>
      </w:r>
      <w:r w:rsidRPr="00E73A0A">
        <w:rPr>
          <w:rFonts w:ascii="Noto Sans" w:hAnsi="Noto Sans" w:cs="Noto Sans"/>
          <w:sz w:val="18"/>
          <w:szCs w:val="18"/>
        </w:rPr>
        <w:t xml:space="preserve"> tapatybė,</w:t>
      </w:r>
    </w:p>
    <w:p w14:paraId="6F5CAD25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/>
          <w:spacing w:val="-2"/>
          <w:sz w:val="18"/>
          <w:szCs w:val="18"/>
        </w:rPr>
        <w:t>užsakovas,</w:t>
      </w:r>
    </w:p>
    <w:p w14:paraId="516B4998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/>
          <w:sz w:val="18"/>
          <w:szCs w:val="18"/>
        </w:rPr>
        <w:t>numatomas panaudojimas,</w:t>
      </w:r>
    </w:p>
    <w:p w14:paraId="1BF32E74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/>
          <w:sz w:val="18"/>
          <w:szCs w:val="18"/>
        </w:rPr>
        <w:t>numatomi naudotojai</w:t>
      </w:r>
      <w:r w:rsidRPr="00E73A0A">
        <w:rPr>
          <w:rFonts w:ascii="Noto Sans" w:hAnsi="Noto Sans" w:cs="Noto Sans"/>
          <w:iCs/>
          <w:sz w:val="18"/>
          <w:szCs w:val="18"/>
        </w:rPr>
        <w:t>, jei taikytina</w:t>
      </w:r>
      <w:r w:rsidRPr="00E73A0A">
        <w:rPr>
          <w:rFonts w:ascii="Noto Sans" w:hAnsi="Noto Sans" w:cs="Noto Sans"/>
          <w:i/>
          <w:sz w:val="18"/>
          <w:szCs w:val="18"/>
        </w:rPr>
        <w:t>,</w:t>
      </w:r>
    </w:p>
    <w:p w14:paraId="5B49D0A3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>vertinimo valiuta (-</w:t>
      </w:r>
      <w:proofErr w:type="spellStart"/>
      <w:r w:rsidRPr="00E73A0A">
        <w:rPr>
          <w:rFonts w:ascii="Noto Sans" w:hAnsi="Noto Sans" w:cs="Noto Sans"/>
          <w:sz w:val="18"/>
          <w:szCs w:val="18"/>
        </w:rPr>
        <w:t>os</w:t>
      </w:r>
      <w:proofErr w:type="spellEnd"/>
      <w:r w:rsidRPr="00E73A0A">
        <w:rPr>
          <w:rFonts w:ascii="Noto Sans" w:hAnsi="Noto Sans" w:cs="Noto Sans"/>
          <w:sz w:val="18"/>
          <w:szCs w:val="18"/>
        </w:rPr>
        <w:t>),</w:t>
      </w:r>
    </w:p>
    <w:p w14:paraId="39D5D568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/>
          <w:sz w:val="18"/>
          <w:szCs w:val="18"/>
        </w:rPr>
        <w:t xml:space="preserve">vertės nustatymo diena </w:t>
      </w:r>
      <w:r w:rsidRPr="00E73A0A">
        <w:rPr>
          <w:rFonts w:ascii="Noto Sans" w:hAnsi="Noto Sans" w:cs="Noto Sans"/>
          <w:iCs/>
          <w:sz w:val="18"/>
          <w:szCs w:val="18"/>
        </w:rPr>
        <w:t xml:space="preserve">arba </w:t>
      </w:r>
      <w:r w:rsidRPr="00E73A0A">
        <w:rPr>
          <w:rFonts w:ascii="Noto Sans" w:hAnsi="Noto Sans" w:cs="Noto Sans"/>
          <w:i/>
          <w:sz w:val="18"/>
          <w:szCs w:val="18"/>
        </w:rPr>
        <w:t>vertės nustatymo datos,</w:t>
      </w:r>
    </w:p>
    <w:p w14:paraId="5B68C89A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Cs/>
          <w:sz w:val="18"/>
          <w:szCs w:val="18"/>
        </w:rPr>
        <w:t>nustatomas (-i)</w:t>
      </w:r>
      <w:r w:rsidRPr="00E73A0A">
        <w:rPr>
          <w:rFonts w:ascii="Noto Sans" w:hAnsi="Noto Sans" w:cs="Noto Sans"/>
          <w:i/>
          <w:sz w:val="18"/>
          <w:szCs w:val="18"/>
        </w:rPr>
        <w:t xml:space="preserve"> vertės pagrindas (-ai),</w:t>
      </w:r>
    </w:p>
    <w:p w14:paraId="5DE4A345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 xml:space="preserve">taikytas (-i) </w:t>
      </w:r>
      <w:r w:rsidRPr="00E73A0A">
        <w:rPr>
          <w:rFonts w:ascii="Noto Sans" w:hAnsi="Noto Sans" w:cs="Noto Sans"/>
          <w:i/>
          <w:iCs/>
          <w:sz w:val="18"/>
          <w:szCs w:val="18"/>
        </w:rPr>
        <w:t>vertinimo požiūris (-</w:t>
      </w:r>
      <w:proofErr w:type="spellStart"/>
      <w:r w:rsidRPr="00E73A0A">
        <w:rPr>
          <w:rFonts w:ascii="Noto Sans" w:hAnsi="Noto Sans" w:cs="Noto Sans"/>
          <w:i/>
          <w:iCs/>
          <w:sz w:val="18"/>
          <w:szCs w:val="18"/>
        </w:rPr>
        <w:t>iai</w:t>
      </w:r>
      <w:proofErr w:type="spellEnd"/>
      <w:r w:rsidRPr="00E73A0A">
        <w:rPr>
          <w:rFonts w:ascii="Noto Sans" w:hAnsi="Noto Sans" w:cs="Noto Sans"/>
          <w:i/>
          <w:iCs/>
          <w:sz w:val="18"/>
          <w:szCs w:val="18"/>
        </w:rPr>
        <w:t>)</w:t>
      </w:r>
      <w:r w:rsidRPr="00E73A0A">
        <w:rPr>
          <w:rFonts w:ascii="Noto Sans" w:hAnsi="Noto Sans" w:cs="Noto Sans"/>
          <w:sz w:val="18"/>
          <w:szCs w:val="18"/>
        </w:rPr>
        <w:t>,</w:t>
      </w:r>
    </w:p>
    <w:p w14:paraId="27587A6A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 xml:space="preserve">taikytas (-i) </w:t>
      </w:r>
      <w:r w:rsidRPr="00E73A0A">
        <w:rPr>
          <w:rFonts w:ascii="Noto Sans" w:hAnsi="Noto Sans" w:cs="Noto Sans"/>
          <w:i/>
          <w:iCs/>
          <w:sz w:val="18"/>
          <w:szCs w:val="18"/>
        </w:rPr>
        <w:t>vertinimo metodas (-ai)</w:t>
      </w:r>
      <w:r w:rsidRPr="00E73A0A">
        <w:rPr>
          <w:rFonts w:ascii="Noto Sans" w:hAnsi="Noto Sans" w:cs="Noto Sans"/>
          <w:sz w:val="18"/>
          <w:szCs w:val="18"/>
        </w:rPr>
        <w:t xml:space="preserve"> arba </w:t>
      </w:r>
      <w:r w:rsidRPr="00E73A0A">
        <w:rPr>
          <w:rFonts w:ascii="Noto Sans" w:hAnsi="Noto Sans" w:cs="Noto Sans"/>
          <w:i/>
          <w:iCs/>
          <w:sz w:val="18"/>
          <w:szCs w:val="18"/>
        </w:rPr>
        <w:t>vertinimo modelis (-</w:t>
      </w:r>
      <w:proofErr w:type="spellStart"/>
      <w:r w:rsidRPr="00E73A0A">
        <w:rPr>
          <w:rFonts w:ascii="Noto Sans" w:hAnsi="Noto Sans" w:cs="Noto Sans"/>
          <w:i/>
          <w:iCs/>
          <w:sz w:val="18"/>
          <w:szCs w:val="18"/>
        </w:rPr>
        <w:t>iai</w:t>
      </w:r>
      <w:proofErr w:type="spellEnd"/>
      <w:r w:rsidRPr="00E73A0A">
        <w:rPr>
          <w:rFonts w:ascii="Noto Sans" w:hAnsi="Noto Sans" w:cs="Noto Sans"/>
          <w:i/>
          <w:iCs/>
          <w:sz w:val="18"/>
          <w:szCs w:val="18"/>
        </w:rPr>
        <w:t>)</w:t>
      </w:r>
      <w:r w:rsidRPr="00E73A0A">
        <w:rPr>
          <w:rFonts w:ascii="Noto Sans" w:hAnsi="Noto Sans" w:cs="Noto Sans"/>
          <w:sz w:val="18"/>
          <w:szCs w:val="18"/>
        </w:rPr>
        <w:t xml:space="preserve">, </w:t>
      </w:r>
    </w:p>
    <w:p w14:paraId="085D0103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  <w:szCs w:val="18"/>
        </w:rPr>
        <w:t xml:space="preserve">naudotų </w:t>
      </w:r>
      <w:r w:rsidRPr="00E73A0A">
        <w:rPr>
          <w:rFonts w:ascii="Noto Sans" w:hAnsi="Noto Sans" w:cs="Noto Sans"/>
          <w:i/>
          <w:iCs/>
          <w:sz w:val="18"/>
          <w:szCs w:val="18"/>
        </w:rPr>
        <w:t>svarbių duomenų</w:t>
      </w:r>
      <w:r w:rsidRPr="00E73A0A">
        <w:rPr>
          <w:rFonts w:ascii="Noto Sans" w:hAnsi="Noto Sans" w:cs="Noto Sans"/>
          <w:sz w:val="18"/>
          <w:szCs w:val="18"/>
        </w:rPr>
        <w:t xml:space="preserve"> ir </w:t>
      </w:r>
      <w:r w:rsidRPr="00E73A0A">
        <w:rPr>
          <w:rFonts w:ascii="Noto Sans" w:hAnsi="Noto Sans" w:cs="Noto Sans"/>
          <w:i/>
          <w:iCs/>
          <w:sz w:val="18"/>
          <w:szCs w:val="18"/>
        </w:rPr>
        <w:t>pradinių duomenų</w:t>
      </w:r>
      <w:r w:rsidRPr="00E73A0A">
        <w:rPr>
          <w:rFonts w:ascii="Noto Sans" w:hAnsi="Noto Sans" w:cs="Noto Sans"/>
          <w:sz w:val="18"/>
          <w:szCs w:val="18"/>
        </w:rPr>
        <w:t xml:space="preserve"> šaltiniai ir atranka, </w:t>
      </w:r>
    </w:p>
    <w:p w14:paraId="72FC9505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Cs/>
          <w:sz w:val="18"/>
          <w:szCs w:val="18"/>
        </w:rPr>
        <w:t xml:space="preserve">taikyti ir svarstyti </w:t>
      </w:r>
      <w:r w:rsidRPr="00E73A0A">
        <w:rPr>
          <w:rFonts w:ascii="Noto Sans" w:hAnsi="Noto Sans" w:cs="Noto Sans"/>
          <w:i/>
          <w:sz w:val="18"/>
          <w:szCs w:val="18"/>
        </w:rPr>
        <w:t>svarbūs aplinkos apsaugos, socialinės atsakomybės ir valdysenos</w:t>
      </w:r>
      <w:r w:rsidRPr="00E73A0A">
        <w:rPr>
          <w:rFonts w:ascii="Noto Sans" w:hAnsi="Noto Sans" w:cs="Noto Sans"/>
          <w:iCs/>
          <w:sz w:val="18"/>
          <w:szCs w:val="18"/>
        </w:rPr>
        <w:t xml:space="preserve"> veiksniai,</w:t>
      </w:r>
    </w:p>
    <w:p w14:paraId="5EEDE537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/>
          <w:sz w:val="18"/>
        </w:rPr>
        <w:t>svarbios</w:t>
      </w:r>
      <w:r w:rsidRPr="00E73A0A">
        <w:rPr>
          <w:rFonts w:ascii="Noto Sans" w:hAnsi="Noto Sans" w:cs="Noto Sans"/>
          <w:iCs/>
          <w:sz w:val="18"/>
        </w:rPr>
        <w:t xml:space="preserve"> arba specialiosios prielaidos ir (arba) ribojančiosios sąlygos,</w:t>
      </w:r>
    </w:p>
    <w:p w14:paraId="677F4752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/>
          <w:iCs/>
          <w:sz w:val="18"/>
        </w:rPr>
        <w:t>specialisto</w:t>
      </w:r>
      <w:r w:rsidRPr="00E73A0A">
        <w:rPr>
          <w:rFonts w:ascii="Noto Sans" w:hAnsi="Noto Sans" w:cs="Noto Sans"/>
          <w:sz w:val="18"/>
        </w:rPr>
        <w:t xml:space="preserve"> arba </w:t>
      </w:r>
      <w:r w:rsidRPr="00E73A0A">
        <w:rPr>
          <w:rFonts w:ascii="Noto Sans" w:hAnsi="Noto Sans" w:cs="Noto Sans"/>
          <w:i/>
          <w:iCs/>
          <w:sz w:val="18"/>
        </w:rPr>
        <w:t>paslaugų organizacijos</w:t>
      </w:r>
      <w:r w:rsidRPr="00E73A0A">
        <w:rPr>
          <w:rFonts w:ascii="Noto Sans" w:hAnsi="Noto Sans" w:cs="Noto Sans"/>
          <w:sz w:val="18"/>
        </w:rPr>
        <w:t xml:space="preserve"> išvados, </w:t>
      </w:r>
    </w:p>
    <w:p w14:paraId="18DFF48D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i/>
          <w:sz w:val="18"/>
        </w:rPr>
        <w:t>vertė</w:t>
      </w:r>
      <w:r w:rsidRPr="00E73A0A">
        <w:rPr>
          <w:rFonts w:ascii="Noto Sans" w:hAnsi="Noto Sans" w:cs="Noto Sans"/>
          <w:iCs/>
          <w:sz w:val="18"/>
        </w:rPr>
        <w:t xml:space="preserve"> ir </w:t>
      </w:r>
      <w:r w:rsidRPr="00E73A0A">
        <w:rPr>
          <w:rFonts w:ascii="Noto Sans" w:hAnsi="Noto Sans" w:cs="Noto Sans"/>
          <w:i/>
          <w:sz w:val="18"/>
        </w:rPr>
        <w:t>vertinimo</w:t>
      </w:r>
      <w:r w:rsidRPr="00E73A0A">
        <w:rPr>
          <w:rFonts w:ascii="Noto Sans" w:hAnsi="Noto Sans" w:cs="Noto Sans"/>
          <w:iCs/>
          <w:sz w:val="18"/>
        </w:rPr>
        <w:t xml:space="preserve"> pagrindimas,</w:t>
      </w:r>
    </w:p>
    <w:p w14:paraId="62B57DF1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left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</w:rPr>
        <w:t>deklaracija TVS atitikčiai,</w:t>
      </w:r>
    </w:p>
    <w:p w14:paraId="67AD73A5" w14:textId="77777777" w:rsidR="001C3E29" w:rsidRPr="00E73A0A" w:rsidRDefault="001C3E29" w:rsidP="001C3E29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both"/>
        <w:rPr>
          <w:rFonts w:ascii="Noto Sans" w:hAnsi="Noto Sans" w:cs="Noto Sans"/>
          <w:sz w:val="18"/>
          <w:szCs w:val="18"/>
        </w:rPr>
      </w:pPr>
      <w:r w:rsidRPr="00E73A0A">
        <w:rPr>
          <w:rFonts w:ascii="Noto Sans" w:hAnsi="Noto Sans" w:cs="Noto Sans"/>
          <w:sz w:val="18"/>
        </w:rPr>
        <w:t xml:space="preserve">ataskaitos surašymo diena (kuri gali skirtis nuo </w:t>
      </w:r>
      <w:r w:rsidRPr="00E73A0A">
        <w:rPr>
          <w:rFonts w:ascii="Noto Sans" w:hAnsi="Noto Sans" w:cs="Noto Sans"/>
          <w:i/>
          <w:iCs/>
          <w:sz w:val="18"/>
        </w:rPr>
        <w:t>vertės nustatymo dienos</w:t>
      </w:r>
      <w:r w:rsidRPr="00E73A0A">
        <w:rPr>
          <w:rFonts w:ascii="Noto Sans" w:hAnsi="Noto Sans" w:cs="Noto Sans"/>
          <w:sz w:val="18"/>
        </w:rPr>
        <w:t>).</w:t>
      </w:r>
    </w:p>
    <w:p w14:paraId="2F45196F" w14:textId="77777777" w:rsidR="005B367F" w:rsidRPr="00E73A0A" w:rsidRDefault="005B367F" w:rsidP="005B367F">
      <w:pPr>
        <w:pStyle w:val="ListParagraph"/>
        <w:numPr>
          <w:ilvl w:val="1"/>
          <w:numId w:val="4"/>
        </w:numPr>
        <w:tabs>
          <w:tab w:val="left" w:pos="960"/>
        </w:tabs>
        <w:autoSpaceDE w:val="0"/>
        <w:autoSpaceDN w:val="0"/>
        <w:spacing w:before="108" w:line="211" w:lineRule="auto"/>
        <w:ind w:left="960"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Visais atvejais vertinimo ataskaita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pakankama, kad aprašytų padarytą išvadą, kurią </w:t>
      </w:r>
      <w:r w:rsidRPr="00E73A0A">
        <w:rPr>
          <w:rFonts w:ascii="Noto Sans" w:hAnsi="Noto Sans" w:cs="Noto Sans"/>
          <w:i/>
          <w:iCs/>
          <w:sz w:val="18"/>
        </w:rPr>
        <w:t>vertintojas</w:t>
      </w:r>
      <w:r w:rsidRPr="00E73A0A">
        <w:rPr>
          <w:rFonts w:ascii="Noto Sans" w:hAnsi="Noto Sans" w:cs="Noto Sans"/>
          <w:sz w:val="18"/>
        </w:rPr>
        <w:t xml:space="preserve">, vadovaudamasis </w:t>
      </w:r>
      <w:r w:rsidRPr="00E73A0A">
        <w:rPr>
          <w:rFonts w:ascii="Noto Sans" w:hAnsi="Noto Sans" w:cs="Noto Sans"/>
          <w:i/>
          <w:iCs/>
          <w:sz w:val="18"/>
        </w:rPr>
        <w:t>profesionaliu sprendimu</w:t>
      </w:r>
      <w:r w:rsidRPr="00E73A0A">
        <w:rPr>
          <w:rFonts w:ascii="Noto Sans" w:hAnsi="Noto Sans" w:cs="Noto Sans"/>
          <w:sz w:val="18"/>
        </w:rPr>
        <w:t>, laiko pagrįsta.</w:t>
      </w:r>
    </w:p>
    <w:p w14:paraId="08ED8EB2" w14:textId="77777777" w:rsidR="005B367F" w:rsidRPr="00E73A0A" w:rsidRDefault="005B367F" w:rsidP="005B367F">
      <w:pPr>
        <w:pStyle w:val="ListParagraph"/>
        <w:numPr>
          <w:ilvl w:val="1"/>
          <w:numId w:val="4"/>
        </w:numPr>
        <w:tabs>
          <w:tab w:val="left" w:pos="960"/>
        </w:tabs>
        <w:autoSpaceDE w:val="0"/>
        <w:autoSpaceDN w:val="0"/>
        <w:spacing w:before="108" w:line="211" w:lineRule="auto"/>
        <w:ind w:left="960" w:right="119"/>
        <w:jc w:val="both"/>
        <w:rPr>
          <w:rFonts w:ascii="Noto Sans" w:hAnsi="Noto Sans" w:cs="Noto Sans"/>
          <w:i/>
          <w:iCs/>
          <w:sz w:val="18"/>
        </w:rPr>
      </w:pPr>
      <w:r w:rsidRPr="00E73A0A">
        <w:rPr>
          <w:rFonts w:ascii="Noto Sans" w:hAnsi="Noto Sans" w:cs="Noto Sans"/>
          <w:sz w:val="18"/>
        </w:rPr>
        <w:t xml:space="preserve">Jei </w:t>
      </w:r>
      <w:r w:rsidRPr="00E73A0A">
        <w:rPr>
          <w:rFonts w:ascii="Noto Sans" w:hAnsi="Noto Sans" w:cs="Noto Sans"/>
          <w:i/>
          <w:iCs/>
          <w:sz w:val="18"/>
        </w:rPr>
        <w:t>vertintojas</w:t>
      </w:r>
      <w:r w:rsidRPr="00E73A0A">
        <w:rPr>
          <w:rFonts w:ascii="Noto Sans" w:hAnsi="Noto Sans" w:cs="Noto Sans"/>
          <w:sz w:val="18"/>
        </w:rPr>
        <w:t xml:space="preserve"> padaro išvadą, kad apribojimas ar suvaržymas turės įtakos TVS reikalavimų atitikčiai, </w:t>
      </w:r>
      <w:r w:rsidRPr="00E73A0A">
        <w:rPr>
          <w:rFonts w:ascii="Noto Sans" w:hAnsi="Noto Sans" w:cs="Noto Sans"/>
          <w:i/>
          <w:iCs/>
          <w:sz w:val="18"/>
        </w:rPr>
        <w:t>vertintojas</w:t>
      </w:r>
      <w:r w:rsidRPr="00E73A0A">
        <w:rPr>
          <w:rFonts w:ascii="Noto Sans" w:hAnsi="Noto Sans" w:cs="Noto Sans"/>
          <w:sz w:val="18"/>
        </w:rPr>
        <w:t xml:space="preserve"> negali nurodyti, kad ataskaita atitinka TVS reikalavimus.</w:t>
      </w:r>
    </w:p>
    <w:p w14:paraId="1C87EE33" w14:textId="77777777" w:rsidR="005B367F" w:rsidRPr="00E73A0A" w:rsidRDefault="005B367F" w:rsidP="005B367F">
      <w:pPr>
        <w:pStyle w:val="Heading8"/>
        <w:numPr>
          <w:ilvl w:val="0"/>
          <w:numId w:val="5"/>
        </w:numPr>
        <w:tabs>
          <w:tab w:val="num" w:pos="360"/>
          <w:tab w:val="left" w:pos="960"/>
        </w:tabs>
        <w:spacing w:before="148"/>
        <w:ind w:left="993" w:hanging="709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E73A0A">
        <w:rPr>
          <w:rFonts w:ascii="Noto Sans" w:hAnsi="Noto Sans" w:cs="Noto Sans"/>
          <w:b/>
          <w:bCs/>
          <w:color w:val="auto"/>
          <w:sz w:val="18"/>
          <w:szCs w:val="18"/>
        </w:rPr>
        <w:t xml:space="preserve">Vertinimo peržiūros ataskaita </w:t>
      </w:r>
    </w:p>
    <w:p w14:paraId="25C9E276" w14:textId="77777777" w:rsidR="005B367F" w:rsidRPr="00E73A0A" w:rsidRDefault="005B367F" w:rsidP="005B367F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>Vertinimo peržiūra</w:t>
      </w:r>
      <w:r w:rsidRPr="00E73A0A">
        <w:rPr>
          <w:rFonts w:ascii="Noto Sans" w:hAnsi="Noto Sans" w:cs="Noto Sans"/>
          <w:sz w:val="18"/>
        </w:rPr>
        <w:t xml:space="preserve"> nėra </w:t>
      </w:r>
      <w:r w:rsidRPr="00E73A0A">
        <w:rPr>
          <w:rFonts w:ascii="Noto Sans" w:hAnsi="Noto Sans" w:cs="Noto Sans"/>
          <w:i/>
          <w:iCs/>
          <w:sz w:val="18"/>
        </w:rPr>
        <w:t>vertinimas</w:t>
      </w:r>
      <w:r w:rsidRPr="00E73A0A">
        <w:rPr>
          <w:rFonts w:ascii="Noto Sans" w:hAnsi="Noto Sans" w:cs="Noto Sans"/>
          <w:sz w:val="18"/>
        </w:rPr>
        <w:t xml:space="preserve">. </w:t>
      </w:r>
      <w:r w:rsidRPr="00E73A0A">
        <w:rPr>
          <w:rFonts w:ascii="Noto Sans" w:hAnsi="Noto Sans" w:cs="Noto Sans"/>
          <w:i/>
          <w:iCs/>
          <w:sz w:val="18"/>
        </w:rPr>
        <w:t>Vertinimo peržiūroje turi</w:t>
      </w:r>
      <w:r w:rsidRPr="00E73A0A">
        <w:rPr>
          <w:rFonts w:ascii="Noto Sans" w:hAnsi="Noto Sans" w:cs="Noto Sans"/>
          <w:sz w:val="18"/>
        </w:rPr>
        <w:t xml:space="preserve"> būti nurodyta, ar ši peržiūra yra </w:t>
      </w:r>
      <w:r w:rsidRPr="00E73A0A">
        <w:rPr>
          <w:rFonts w:ascii="Noto Sans" w:hAnsi="Noto Sans" w:cs="Noto Sans"/>
          <w:i/>
          <w:iCs/>
          <w:sz w:val="18"/>
        </w:rPr>
        <w:t>vertinimo proceso peržiūra</w:t>
      </w:r>
      <w:r w:rsidRPr="00E73A0A">
        <w:rPr>
          <w:rFonts w:ascii="Noto Sans" w:hAnsi="Noto Sans" w:cs="Noto Sans"/>
          <w:sz w:val="18"/>
        </w:rPr>
        <w:t xml:space="preserve">, ar </w:t>
      </w:r>
      <w:r w:rsidRPr="00E73A0A">
        <w:rPr>
          <w:rFonts w:ascii="Noto Sans" w:hAnsi="Noto Sans" w:cs="Noto Sans"/>
          <w:i/>
          <w:iCs/>
          <w:sz w:val="18"/>
        </w:rPr>
        <w:t>vertės peržiūra</w:t>
      </w:r>
      <w:r w:rsidRPr="00E73A0A">
        <w:rPr>
          <w:rFonts w:ascii="Noto Sans" w:hAnsi="Noto Sans" w:cs="Noto Sans"/>
          <w:sz w:val="18"/>
        </w:rPr>
        <w:t>, arba abi kartu.</w:t>
      </w:r>
    </w:p>
    <w:p w14:paraId="4D018ABB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299"/>
        </w:tabs>
        <w:autoSpaceDE w:val="0"/>
        <w:autoSpaceDN w:val="0"/>
        <w:spacing w:before="56"/>
        <w:ind w:left="1299" w:right="119" w:hanging="33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>vertinimo proceso peržiūra</w:t>
      </w:r>
      <w:r w:rsidRPr="00E73A0A">
        <w:rPr>
          <w:rFonts w:ascii="Noto Sans" w:hAnsi="Noto Sans" w:cs="Noto Sans"/>
          <w:sz w:val="18"/>
        </w:rPr>
        <w:t xml:space="preserve"> skirta atitikties TVS reikalavimams nagrinėti,</w:t>
      </w:r>
    </w:p>
    <w:p w14:paraId="4F33F4CF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300"/>
        </w:tabs>
        <w:autoSpaceDE w:val="0"/>
        <w:autoSpaceDN w:val="0"/>
        <w:spacing w:before="56"/>
        <w:ind w:right="119" w:hanging="340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>vertės peržiūra</w:t>
      </w:r>
      <w:r w:rsidRPr="00E73A0A">
        <w:rPr>
          <w:rFonts w:ascii="Noto Sans" w:hAnsi="Noto Sans" w:cs="Noto Sans"/>
          <w:sz w:val="18"/>
        </w:rPr>
        <w:t xml:space="preserve"> skirta </w:t>
      </w:r>
      <w:r w:rsidRPr="00E73A0A">
        <w:rPr>
          <w:rFonts w:ascii="Noto Sans" w:hAnsi="Noto Sans" w:cs="Noto Sans"/>
          <w:i/>
          <w:iCs/>
          <w:sz w:val="18"/>
        </w:rPr>
        <w:t>vertės</w:t>
      </w:r>
      <w:r w:rsidRPr="00E73A0A">
        <w:rPr>
          <w:rFonts w:ascii="Noto Sans" w:hAnsi="Noto Sans" w:cs="Noto Sans"/>
          <w:sz w:val="18"/>
        </w:rPr>
        <w:t xml:space="preserve"> pagrįstumui nagrinėti.</w:t>
      </w:r>
    </w:p>
    <w:p w14:paraId="174390FA" w14:textId="77777777" w:rsidR="005B367F" w:rsidRPr="00E73A0A" w:rsidRDefault="005B367F" w:rsidP="005B367F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Jei </w:t>
      </w:r>
      <w:r w:rsidRPr="00E73A0A">
        <w:rPr>
          <w:rFonts w:ascii="Noto Sans" w:hAnsi="Noto Sans" w:cs="Noto Sans"/>
          <w:i/>
          <w:iCs/>
          <w:sz w:val="18"/>
        </w:rPr>
        <w:t>vertė</w:t>
      </w:r>
      <w:r w:rsidRPr="00E73A0A">
        <w:rPr>
          <w:rFonts w:ascii="Noto Sans" w:hAnsi="Noto Sans" w:cs="Noto Sans"/>
          <w:sz w:val="18"/>
        </w:rPr>
        <w:t xml:space="preserve"> pateikiama kaip </w:t>
      </w:r>
      <w:r w:rsidRPr="00E73A0A">
        <w:rPr>
          <w:rFonts w:ascii="Noto Sans" w:hAnsi="Noto Sans" w:cs="Noto Sans"/>
          <w:i/>
          <w:iCs/>
          <w:sz w:val="18"/>
        </w:rPr>
        <w:t>vertinimo peržiūros</w:t>
      </w:r>
      <w:r w:rsidRPr="00E73A0A">
        <w:rPr>
          <w:rFonts w:ascii="Noto Sans" w:hAnsi="Noto Sans" w:cs="Noto Sans"/>
          <w:sz w:val="18"/>
        </w:rPr>
        <w:t xml:space="preserve"> dalis, tai yra </w:t>
      </w:r>
      <w:r w:rsidRPr="00E73A0A">
        <w:rPr>
          <w:rFonts w:ascii="Noto Sans" w:hAnsi="Noto Sans" w:cs="Noto Sans"/>
          <w:i/>
          <w:iCs/>
          <w:sz w:val="18"/>
        </w:rPr>
        <w:t>vertinimas</w:t>
      </w:r>
      <w:r w:rsidRPr="00E73A0A">
        <w:rPr>
          <w:rFonts w:ascii="Noto Sans" w:hAnsi="Noto Sans" w:cs="Noto Sans"/>
          <w:sz w:val="18"/>
        </w:rPr>
        <w:t xml:space="preserve"> (žr. šio standarto 30 skirsnį).</w:t>
      </w:r>
    </w:p>
    <w:p w14:paraId="161D9041" w14:textId="77777777" w:rsidR="005B367F" w:rsidRPr="00E73A0A" w:rsidRDefault="005B367F" w:rsidP="005B367F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  <w:szCs w:val="18"/>
        </w:rPr>
        <w:t>Vertinimo peržiūroje</w:t>
      </w:r>
      <w:r w:rsidRPr="00E73A0A">
        <w:rPr>
          <w:rFonts w:ascii="Noto Sans" w:hAnsi="Noto Sans" w:cs="Noto Sans"/>
          <w:sz w:val="18"/>
          <w:szCs w:val="18"/>
        </w:rPr>
        <w:t xml:space="preserve"> </w:t>
      </w:r>
      <w:r w:rsidRPr="00E73A0A">
        <w:rPr>
          <w:rFonts w:ascii="Noto Sans" w:hAnsi="Noto Sans" w:cs="Noto Sans"/>
          <w:i/>
          <w:iCs/>
          <w:sz w:val="18"/>
          <w:szCs w:val="18"/>
        </w:rPr>
        <w:t>turi</w:t>
      </w:r>
      <w:r w:rsidRPr="00E73A0A">
        <w:rPr>
          <w:rFonts w:ascii="Noto Sans" w:hAnsi="Noto Sans" w:cs="Noto Sans"/>
          <w:sz w:val="18"/>
          <w:szCs w:val="18"/>
        </w:rPr>
        <w:t xml:space="preserve"> būti pateikta bent ši informacija:</w:t>
      </w:r>
    </w:p>
    <w:p w14:paraId="0733C164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  <w:szCs w:val="18"/>
        </w:rPr>
        <w:t xml:space="preserve">sutarta </w:t>
      </w:r>
      <w:r w:rsidRPr="00E73A0A">
        <w:rPr>
          <w:rFonts w:ascii="Noto Sans" w:hAnsi="Noto Sans" w:cs="Noto Sans"/>
          <w:i/>
          <w:iCs/>
          <w:sz w:val="18"/>
          <w:szCs w:val="18"/>
        </w:rPr>
        <w:t xml:space="preserve">vertinimo peržiūros </w:t>
      </w:r>
      <w:r w:rsidRPr="00E73A0A">
        <w:rPr>
          <w:rFonts w:ascii="Noto Sans" w:hAnsi="Noto Sans" w:cs="Noto Sans"/>
          <w:sz w:val="18"/>
          <w:szCs w:val="18"/>
        </w:rPr>
        <w:t>apimtis,</w:t>
      </w:r>
    </w:p>
    <w:p w14:paraId="678EE082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Cs/>
          <w:sz w:val="18"/>
          <w:szCs w:val="18"/>
        </w:rPr>
        <w:t xml:space="preserve">peržiūrimas </w:t>
      </w:r>
      <w:r w:rsidRPr="00E73A0A">
        <w:rPr>
          <w:rFonts w:ascii="Noto Sans" w:hAnsi="Noto Sans" w:cs="Noto Sans"/>
          <w:i/>
          <w:sz w:val="18"/>
          <w:szCs w:val="18"/>
        </w:rPr>
        <w:t>turtas</w:t>
      </w:r>
      <w:r w:rsidRPr="00E73A0A">
        <w:rPr>
          <w:rFonts w:ascii="Noto Sans" w:hAnsi="Noto Sans" w:cs="Noto Sans"/>
          <w:iCs/>
          <w:sz w:val="18"/>
          <w:szCs w:val="18"/>
        </w:rPr>
        <w:t xml:space="preserve"> ir (arba) </w:t>
      </w:r>
      <w:r w:rsidRPr="00E73A0A">
        <w:rPr>
          <w:rFonts w:ascii="Noto Sans" w:hAnsi="Noto Sans" w:cs="Noto Sans"/>
          <w:i/>
          <w:sz w:val="18"/>
          <w:szCs w:val="18"/>
        </w:rPr>
        <w:t>įsipareigojimai,</w:t>
      </w:r>
    </w:p>
    <w:p w14:paraId="6F47CA7E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 xml:space="preserve">vertinimo </w:t>
      </w:r>
      <w:r w:rsidRPr="00E73A0A">
        <w:rPr>
          <w:rFonts w:ascii="Noto Sans" w:hAnsi="Noto Sans" w:cs="Noto Sans"/>
          <w:sz w:val="18"/>
        </w:rPr>
        <w:t xml:space="preserve">recenzento tapatybė, </w:t>
      </w:r>
    </w:p>
    <w:p w14:paraId="303039DD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>užsakovo</w:t>
      </w:r>
      <w:r w:rsidRPr="00E73A0A">
        <w:rPr>
          <w:rFonts w:ascii="Noto Sans" w:hAnsi="Noto Sans" w:cs="Noto Sans"/>
          <w:sz w:val="18"/>
        </w:rPr>
        <w:t xml:space="preserve"> tapatybė,</w:t>
      </w:r>
    </w:p>
    <w:p w14:paraId="452890F3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sz w:val="18"/>
          <w:szCs w:val="18"/>
        </w:rPr>
        <w:t>numatomas panaudojimas,</w:t>
      </w:r>
    </w:p>
    <w:p w14:paraId="404DA6EC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sz w:val="18"/>
          <w:szCs w:val="18"/>
        </w:rPr>
        <w:t>numatomi naudotojai</w:t>
      </w:r>
      <w:r w:rsidRPr="00E73A0A">
        <w:rPr>
          <w:rFonts w:ascii="Noto Sans" w:hAnsi="Noto Sans" w:cs="Noto Sans"/>
          <w:iCs/>
          <w:sz w:val="18"/>
          <w:szCs w:val="18"/>
        </w:rPr>
        <w:t>, jei taikytina,</w:t>
      </w:r>
    </w:p>
    <w:p w14:paraId="7E09941B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sz w:val="18"/>
        </w:rPr>
        <w:t>svarbios</w:t>
      </w:r>
      <w:r w:rsidRPr="00E73A0A">
        <w:rPr>
          <w:rFonts w:ascii="Noto Sans" w:hAnsi="Noto Sans" w:cs="Noto Sans"/>
          <w:iCs/>
          <w:sz w:val="18"/>
        </w:rPr>
        <w:t xml:space="preserve"> arba specialiosios prielaidos ir (arba) ribojančiosios sąlygos, susijusios su peržiūrimu </w:t>
      </w:r>
      <w:r w:rsidRPr="00E73A0A">
        <w:rPr>
          <w:rFonts w:ascii="Noto Sans" w:hAnsi="Noto Sans" w:cs="Noto Sans"/>
          <w:i/>
          <w:sz w:val="18"/>
        </w:rPr>
        <w:t>vertinimu</w:t>
      </w:r>
      <w:r w:rsidRPr="00E73A0A">
        <w:rPr>
          <w:rFonts w:ascii="Noto Sans" w:hAnsi="Noto Sans" w:cs="Noto Sans"/>
          <w:iCs/>
          <w:sz w:val="18"/>
        </w:rPr>
        <w:t>,</w:t>
      </w:r>
    </w:p>
    <w:p w14:paraId="5083D0FC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>specialisto</w:t>
      </w:r>
      <w:r w:rsidRPr="00E73A0A">
        <w:rPr>
          <w:rFonts w:ascii="Noto Sans" w:hAnsi="Noto Sans" w:cs="Noto Sans"/>
          <w:sz w:val="18"/>
        </w:rPr>
        <w:t xml:space="preserve"> arba </w:t>
      </w:r>
      <w:r w:rsidRPr="00E73A0A">
        <w:rPr>
          <w:rFonts w:ascii="Noto Sans" w:hAnsi="Noto Sans" w:cs="Noto Sans"/>
          <w:i/>
          <w:iCs/>
          <w:sz w:val="18"/>
        </w:rPr>
        <w:t>paslaugų organizacijos</w:t>
      </w:r>
      <w:r w:rsidRPr="00E73A0A">
        <w:rPr>
          <w:rFonts w:ascii="Noto Sans" w:hAnsi="Noto Sans" w:cs="Noto Sans"/>
          <w:sz w:val="18"/>
        </w:rPr>
        <w:t xml:space="preserve"> pasitelkimas, jei jis (ji) pasitelkiama atliekant </w:t>
      </w:r>
      <w:r w:rsidRPr="00E73A0A">
        <w:rPr>
          <w:rFonts w:ascii="Noto Sans" w:hAnsi="Noto Sans" w:cs="Noto Sans"/>
          <w:i/>
          <w:iCs/>
          <w:sz w:val="18"/>
        </w:rPr>
        <w:t>vertinimo peržiūrą</w:t>
      </w:r>
      <w:r w:rsidRPr="00E73A0A">
        <w:rPr>
          <w:rFonts w:ascii="Noto Sans" w:hAnsi="Noto Sans" w:cs="Noto Sans"/>
          <w:sz w:val="18"/>
        </w:rPr>
        <w:t>,</w:t>
      </w:r>
    </w:p>
    <w:p w14:paraId="6BF53314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>atliktos procedūros ir peržiūrėti dokumentai,</w:t>
      </w:r>
    </w:p>
    <w:p w14:paraId="38B576CF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i/>
          <w:iCs/>
          <w:sz w:val="18"/>
        </w:rPr>
        <w:t>vertinimo</w:t>
      </w:r>
      <w:r w:rsidRPr="00E73A0A">
        <w:rPr>
          <w:rFonts w:ascii="Noto Sans" w:hAnsi="Noto Sans" w:cs="Noto Sans"/>
          <w:sz w:val="18"/>
        </w:rPr>
        <w:t xml:space="preserve"> recenzento išvados dėl peržiūrėto darbo, įskaitant pagrindžiančias priežastis,</w:t>
      </w:r>
    </w:p>
    <w:p w14:paraId="249BB672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>peržiūros objektas,</w:t>
      </w:r>
    </w:p>
    <w:p w14:paraId="04B305B0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>vertinimo peržiūros ataskaitos surašymo data,</w:t>
      </w:r>
    </w:p>
    <w:p w14:paraId="62EDF558" w14:textId="77777777" w:rsidR="005B367F" w:rsidRPr="00E73A0A" w:rsidRDefault="005B367F" w:rsidP="005B367F">
      <w:pPr>
        <w:pStyle w:val="ListParagraph"/>
        <w:numPr>
          <w:ilvl w:val="2"/>
          <w:numId w:val="5"/>
        </w:numPr>
        <w:tabs>
          <w:tab w:val="left" w:pos="1418"/>
        </w:tabs>
        <w:autoSpaceDE w:val="0"/>
        <w:autoSpaceDN w:val="0"/>
        <w:spacing w:before="40"/>
        <w:ind w:left="1418" w:right="119" w:hanging="425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>TVS redakcija, kuria vadovautasi atliekant peržiūrą.</w:t>
      </w:r>
    </w:p>
    <w:p w14:paraId="5DEA2AF3" w14:textId="77777777" w:rsidR="005B367F" w:rsidRPr="00E73A0A" w:rsidRDefault="005B367F" w:rsidP="005B367F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E73A0A">
        <w:rPr>
          <w:rFonts w:ascii="Noto Sans" w:hAnsi="Noto Sans" w:cs="Noto Sans"/>
          <w:sz w:val="18"/>
        </w:rPr>
        <w:t xml:space="preserve">Visais atvejais vertinimo peržiūros ataskaita </w:t>
      </w:r>
      <w:r w:rsidRPr="00E73A0A">
        <w:rPr>
          <w:rFonts w:ascii="Noto Sans" w:hAnsi="Noto Sans" w:cs="Noto Sans"/>
          <w:i/>
          <w:iCs/>
          <w:sz w:val="18"/>
        </w:rPr>
        <w:t>turi</w:t>
      </w:r>
      <w:r w:rsidRPr="00E73A0A">
        <w:rPr>
          <w:rFonts w:ascii="Noto Sans" w:hAnsi="Noto Sans" w:cs="Noto Sans"/>
          <w:sz w:val="18"/>
        </w:rPr>
        <w:t xml:space="preserve"> būti pakankama, kad būtų galima paaiškinti padarytą išvadą, kurią </w:t>
      </w:r>
      <w:r w:rsidRPr="00E73A0A">
        <w:rPr>
          <w:rFonts w:ascii="Noto Sans" w:hAnsi="Noto Sans" w:cs="Noto Sans"/>
          <w:i/>
          <w:iCs/>
          <w:sz w:val="18"/>
        </w:rPr>
        <w:t>vertintojas</w:t>
      </w:r>
      <w:r w:rsidRPr="00E73A0A">
        <w:rPr>
          <w:rFonts w:ascii="Noto Sans" w:hAnsi="Noto Sans" w:cs="Noto Sans"/>
          <w:sz w:val="18"/>
        </w:rPr>
        <w:t xml:space="preserve">, vadovaudamasis </w:t>
      </w:r>
      <w:r w:rsidRPr="00E73A0A">
        <w:rPr>
          <w:rFonts w:ascii="Noto Sans" w:hAnsi="Noto Sans" w:cs="Noto Sans"/>
          <w:i/>
          <w:iCs/>
          <w:sz w:val="18"/>
        </w:rPr>
        <w:t>profesionaliu sprendimu</w:t>
      </w:r>
      <w:r w:rsidRPr="00E73A0A">
        <w:rPr>
          <w:rFonts w:ascii="Noto Sans" w:hAnsi="Noto Sans" w:cs="Noto Sans"/>
          <w:sz w:val="18"/>
        </w:rPr>
        <w:t xml:space="preserve">, laiko pagrįsta. </w:t>
      </w:r>
    </w:p>
    <w:p w14:paraId="5F232EC8" w14:textId="77777777" w:rsidR="003E2E1B" w:rsidRPr="00C07DFD" w:rsidRDefault="003E2E1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AA5FF64" w14:textId="77777777" w:rsidR="0007236B" w:rsidRPr="00C07DFD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7236B" w:rsidRPr="00C07DFD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ED0F" w14:textId="77777777" w:rsidR="00E1427E" w:rsidRDefault="00E1427E" w:rsidP="0007236B">
      <w:pPr>
        <w:spacing w:after="0" w:line="240" w:lineRule="auto"/>
      </w:pPr>
      <w:r>
        <w:separator/>
      </w:r>
    </w:p>
  </w:endnote>
  <w:endnote w:type="continuationSeparator" w:id="0">
    <w:p w14:paraId="73EAEB03" w14:textId="77777777" w:rsidR="00E1427E" w:rsidRDefault="00E1427E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5FF69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AFFB" w14:textId="77777777" w:rsidR="00E1427E" w:rsidRDefault="00E1427E" w:rsidP="0007236B">
      <w:pPr>
        <w:spacing w:after="0" w:line="240" w:lineRule="auto"/>
      </w:pPr>
      <w:r>
        <w:separator/>
      </w:r>
    </w:p>
  </w:footnote>
  <w:footnote w:type="continuationSeparator" w:id="0">
    <w:p w14:paraId="148F78E5" w14:textId="77777777" w:rsidR="00E1427E" w:rsidRDefault="00E1427E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87F"/>
    <w:multiLevelType w:val="multilevel"/>
    <w:tmpl w:val="74CA064C"/>
    <w:lvl w:ilvl="0">
      <w:start w:val="3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  <w:jc w:val="right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87" w:hanging="341"/>
        <w:jc w:val="right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8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3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3CA673ED"/>
    <w:multiLevelType w:val="multilevel"/>
    <w:tmpl w:val="35DA791E"/>
    <w:lvl w:ilvl="0">
      <w:start w:val="4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00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674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5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2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09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8D0973"/>
    <w:multiLevelType w:val="multilevel"/>
    <w:tmpl w:val="87AC6B2C"/>
    <w:lvl w:ilvl="0">
      <w:start w:val="1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64" w:hanging="6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7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9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2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74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26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79" w:hanging="681"/>
      </w:pPr>
      <w:rPr>
        <w:rFonts w:hint="default"/>
        <w:lang w:val="en-US" w:eastAsia="en-US" w:bidi="ar-SA"/>
      </w:rPr>
    </w:lvl>
  </w:abstractNum>
  <w:abstractNum w:abstractNumId="4" w15:restartNumberingAfterBreak="0">
    <w:nsid w:val="73246A98"/>
    <w:multiLevelType w:val="multilevel"/>
    <w:tmpl w:val="6260733A"/>
    <w:lvl w:ilvl="0">
      <w:start w:val="2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264" w:hanging="681"/>
      </w:pPr>
      <w:rPr>
        <w:rFonts w:ascii="Noto Sans" w:eastAsia="Times New Roman" w:hAnsi="Noto Sans" w:cs="Noto Sans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917" w:hanging="681"/>
      </w:pPr>
      <w:rPr>
        <w:rFonts w:ascii="Noto Sans" w:eastAsia="Times New Roman" w:hAnsi="Noto Sans" w:cs="Noto Sans"/>
        <w:lang w:val="en-US" w:eastAsia="en-US" w:bidi="ar-SA"/>
      </w:rPr>
    </w:lvl>
    <w:lvl w:ilvl="4">
      <w:numFmt w:val="bullet"/>
      <w:lvlText w:val="•"/>
      <w:lvlJc w:val="left"/>
      <w:pPr>
        <w:ind w:left="3569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2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74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26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79" w:hanging="681"/>
      </w:pPr>
      <w:rPr>
        <w:rFonts w:hint="default"/>
        <w:lang w:val="en-US" w:eastAsia="en-US" w:bidi="ar-SA"/>
      </w:rPr>
    </w:lvl>
  </w:abstractNum>
  <w:num w:numId="1" w16cid:durableId="629897942">
    <w:abstractNumId w:val="2"/>
  </w:num>
  <w:num w:numId="2" w16cid:durableId="2077046602">
    <w:abstractNumId w:val="4"/>
  </w:num>
  <w:num w:numId="3" w16cid:durableId="1066368939">
    <w:abstractNumId w:val="3"/>
  </w:num>
  <w:num w:numId="4" w16cid:durableId="1526599526">
    <w:abstractNumId w:val="0"/>
  </w:num>
  <w:num w:numId="5" w16cid:durableId="203549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7236B"/>
    <w:rsid w:val="001C3E29"/>
    <w:rsid w:val="00241954"/>
    <w:rsid w:val="00256614"/>
    <w:rsid w:val="003E2E1B"/>
    <w:rsid w:val="005B367F"/>
    <w:rsid w:val="00771DCC"/>
    <w:rsid w:val="007D0548"/>
    <w:rsid w:val="007E3314"/>
    <w:rsid w:val="0099758B"/>
    <w:rsid w:val="00B20E55"/>
    <w:rsid w:val="00B8137D"/>
    <w:rsid w:val="00C07DFD"/>
    <w:rsid w:val="00E1427E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FF62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B20E55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lt-LT" w:eastAsia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E55"/>
    <w:pPr>
      <w:keepNext/>
      <w:keepLines/>
      <w:widowControl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character" w:customStyle="1" w:styleId="Heading3Char">
    <w:name w:val="Heading 3 Char"/>
    <w:basedOn w:val="DefaultParagraphFont"/>
    <w:link w:val="Heading3"/>
    <w:rsid w:val="00B20E55"/>
    <w:rPr>
      <w:rFonts w:ascii="Calibri Light" w:eastAsia="Times New Roman" w:hAnsi="Calibri Light" w:cs="Times New Roman"/>
      <w:b/>
      <w:bCs/>
      <w:sz w:val="26"/>
      <w:szCs w:val="26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20E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 w:eastAsia="lt-LT"/>
    </w:rPr>
  </w:style>
  <w:style w:type="paragraph" w:styleId="BodyText">
    <w:name w:val="Body Text"/>
    <w:basedOn w:val="Normal"/>
    <w:link w:val="BodyTextChar"/>
    <w:rsid w:val="00B20E55"/>
    <w:pPr>
      <w:widowControl w:val="0"/>
      <w:spacing w:after="0" w:line="240" w:lineRule="auto"/>
      <w:ind w:left="680" w:hanging="284"/>
    </w:pPr>
    <w:rPr>
      <w:rFonts w:ascii="Arial" w:eastAsia="Times New Roman" w:hAnsi="Arial" w:cs="Times New Roman"/>
      <w:sz w:val="18"/>
      <w:szCs w:val="18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B20E55"/>
    <w:rPr>
      <w:rFonts w:ascii="Arial" w:eastAsia="Times New Roman" w:hAnsi="Arial" w:cs="Times New Roman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1"/>
    <w:qFormat/>
    <w:rsid w:val="00B20E55"/>
    <w:pPr>
      <w:widowControl w:val="0"/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table" w:styleId="TableGrid">
    <w:name w:val="Table Grid"/>
    <w:basedOn w:val="TableNormal"/>
    <w:uiPriority w:val="39"/>
    <w:rsid w:val="00B20E55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6BDC741C-6D16-4390-B699-C39CE1F50CE9}"/>
</file>

<file path=customXml/itemProps2.xml><?xml version="1.0" encoding="utf-8"?>
<ds:datastoreItem xmlns:ds="http://schemas.openxmlformats.org/officeDocument/2006/customXml" ds:itemID="{C5F11717-B697-4891-97B1-20951DA2EF1B}"/>
</file>

<file path=customXml/itemProps3.xml><?xml version="1.0" encoding="utf-8"?>
<ds:datastoreItem xmlns:ds="http://schemas.openxmlformats.org/officeDocument/2006/customXml" ds:itemID="{9921C6E1-5415-4E03-B822-0BB346D10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4167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13</cp:revision>
  <dcterms:created xsi:type="dcterms:W3CDTF">2017-06-29T05:00:00Z</dcterms:created>
  <dcterms:modified xsi:type="dcterms:W3CDTF">2025-01-14T12:23:00Z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