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57C8" w14:textId="77777777" w:rsidR="00000D01" w:rsidRPr="00C07DFD" w:rsidRDefault="00000D01" w:rsidP="00771DC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7D5AA0A6" w14:textId="77777777" w:rsidR="00A332F1" w:rsidRPr="004C749D" w:rsidRDefault="00A332F1" w:rsidP="00A332F1">
      <w:pPr>
        <w:pStyle w:val="Heading2Red"/>
        <w:rPr>
          <w:rFonts w:ascii="Noto Sans" w:hAnsi="Noto Sans" w:cs="Noto Sans"/>
          <w:color w:val="auto"/>
          <w:lang w:val="lt-LT"/>
        </w:rPr>
      </w:pPr>
      <w:r w:rsidRPr="004C749D">
        <w:rPr>
          <w:rFonts w:ascii="Noto Sans" w:hAnsi="Noto Sans" w:cs="Noto Sans"/>
          <w:color w:val="auto"/>
          <w:lang w:val="lt-LT"/>
        </w:rPr>
        <w:t>230-asis TVS „Atsargos“</w:t>
      </w:r>
    </w:p>
    <w:p w14:paraId="18D20B99" w14:textId="77777777" w:rsidR="00A332F1" w:rsidRDefault="00A332F1" w:rsidP="00A332F1">
      <w:pPr>
        <w:pStyle w:val="Heading2Red"/>
        <w:rPr>
          <w:rFonts w:ascii="Noto Sans" w:hAnsi="Noto Sans" w:cs="Noto Sans"/>
          <w:color w:val="auto"/>
          <w:lang w:val="lt-L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907"/>
        <w:gridCol w:w="907"/>
        <w:gridCol w:w="907"/>
        <w:gridCol w:w="907"/>
        <w:gridCol w:w="907"/>
        <w:gridCol w:w="907"/>
        <w:gridCol w:w="907"/>
      </w:tblGrid>
      <w:tr w:rsidR="00A332F1" w:rsidRPr="004F1139" w14:paraId="77880683" w14:textId="77777777" w:rsidTr="007A0073">
        <w:tc>
          <w:tcPr>
            <w:tcW w:w="846" w:type="dxa"/>
            <w:shd w:val="clear" w:color="auto" w:fill="FFFFFF" w:themeFill="background1"/>
          </w:tcPr>
          <w:p w14:paraId="4D13B9D5" w14:textId="77777777" w:rsidR="00A332F1" w:rsidRPr="00C705DE" w:rsidRDefault="00A332F1" w:rsidP="007A0073">
            <w:pPr>
              <w:ind w:left="-112" w:right="-66"/>
              <w:jc w:val="both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C705DE">
              <w:rPr>
                <w:rFonts w:ascii="Noto Sans" w:hAnsi="Noto Sans" w:cs="Noto Sans"/>
                <w:sz w:val="14"/>
                <w:szCs w:val="14"/>
                <w:lang w:val="lt-LT"/>
              </w:rPr>
              <w:t>200-asis TVS</w:t>
            </w:r>
          </w:p>
          <w:p w14:paraId="08CD04A3" w14:textId="77777777" w:rsidR="00A332F1" w:rsidRPr="00C705DE" w:rsidRDefault="00A332F1" w:rsidP="007A0073">
            <w:pPr>
              <w:ind w:right="-6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C705DE">
              <w:rPr>
                <w:rFonts w:ascii="Noto Sans" w:hAnsi="Noto Sans" w:cs="Noto Sans"/>
                <w:sz w:val="14"/>
                <w:szCs w:val="14"/>
                <w:lang w:val="lt-LT"/>
              </w:rPr>
              <w:t>Verslas ir verslo interesai</w:t>
            </w:r>
          </w:p>
        </w:tc>
        <w:tc>
          <w:tcPr>
            <w:tcW w:w="907" w:type="dxa"/>
          </w:tcPr>
          <w:p w14:paraId="3C37960A" w14:textId="77777777" w:rsidR="00A332F1" w:rsidRPr="004F1139" w:rsidRDefault="00A332F1" w:rsidP="007A0073">
            <w:pPr>
              <w:ind w:left="-109" w:right="-67" w:hanging="2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>
              <w:rPr>
                <w:rFonts w:ascii="Noto Sans" w:hAnsi="Noto Sans" w:cs="Noto Sans"/>
                <w:sz w:val="14"/>
                <w:szCs w:val="14"/>
                <w:lang w:val="lt-LT"/>
              </w:rPr>
              <w:t>2</w:t>
            </w:r>
            <w:r w:rsidRPr="004F1139">
              <w:rPr>
                <w:rFonts w:ascii="Noto Sans" w:hAnsi="Noto Sans" w:cs="Noto Sans"/>
                <w:sz w:val="14"/>
                <w:szCs w:val="14"/>
                <w:lang w:val="lt-LT"/>
              </w:rPr>
              <w:t>1</w:t>
            </w:r>
            <w:r>
              <w:rPr>
                <w:rFonts w:ascii="Noto Sans" w:hAnsi="Noto Sans" w:cs="Noto Sans"/>
                <w:sz w:val="14"/>
                <w:szCs w:val="14"/>
                <w:lang w:val="lt-LT"/>
              </w:rPr>
              <w:t>0</w:t>
            </w:r>
            <w:r w:rsidRPr="004F1139">
              <w:rPr>
                <w:rFonts w:ascii="Noto Sans" w:hAnsi="Noto Sans" w:cs="Noto Sans"/>
                <w:sz w:val="14"/>
                <w:szCs w:val="14"/>
                <w:lang w:val="lt-LT"/>
              </w:rPr>
              <w:t>-asis TVS</w:t>
            </w:r>
          </w:p>
          <w:p w14:paraId="3B83D9A5" w14:textId="77777777" w:rsidR="00A332F1" w:rsidRPr="004F1139" w:rsidRDefault="00A332F1" w:rsidP="007A0073">
            <w:pPr>
              <w:ind w:left="-109" w:right="-67" w:hanging="2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>
              <w:rPr>
                <w:rFonts w:ascii="Noto Sans" w:hAnsi="Noto Sans" w:cs="Noto Sans"/>
                <w:sz w:val="14"/>
                <w:szCs w:val="14"/>
                <w:lang w:val="lt-LT"/>
              </w:rPr>
              <w:t>Nemateria-lusis turtas</w:t>
            </w:r>
          </w:p>
        </w:tc>
        <w:tc>
          <w:tcPr>
            <w:tcW w:w="907" w:type="dxa"/>
          </w:tcPr>
          <w:p w14:paraId="4C416AE1" w14:textId="77777777" w:rsidR="00A332F1" w:rsidRPr="004F1139" w:rsidRDefault="00A332F1" w:rsidP="007A0073">
            <w:pPr>
              <w:ind w:left="-43" w:right="-141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4F1139">
              <w:rPr>
                <w:rFonts w:ascii="Noto Sans" w:hAnsi="Noto Sans" w:cs="Noto Sans"/>
                <w:sz w:val="14"/>
                <w:szCs w:val="14"/>
                <w:lang w:val="lt-LT"/>
              </w:rPr>
              <w:t>2</w:t>
            </w:r>
            <w:r>
              <w:rPr>
                <w:rFonts w:ascii="Noto Sans" w:hAnsi="Noto Sans" w:cs="Noto Sans"/>
                <w:sz w:val="14"/>
                <w:szCs w:val="14"/>
                <w:lang w:val="lt-LT"/>
              </w:rPr>
              <w:t>20</w:t>
            </w:r>
            <w:r w:rsidRPr="004F1139">
              <w:rPr>
                <w:rFonts w:ascii="Noto Sans" w:hAnsi="Noto Sans" w:cs="Noto Sans"/>
                <w:sz w:val="14"/>
                <w:szCs w:val="14"/>
                <w:lang w:val="lt-LT"/>
              </w:rPr>
              <w:t>-asis TVS</w:t>
            </w:r>
          </w:p>
          <w:p w14:paraId="04AE0EB6" w14:textId="77777777" w:rsidR="00A332F1" w:rsidRPr="004F1139" w:rsidRDefault="00A332F1" w:rsidP="007A0073">
            <w:pPr>
              <w:ind w:left="-43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>
              <w:rPr>
                <w:rFonts w:ascii="Noto Sans" w:hAnsi="Noto Sans" w:cs="Noto Sans"/>
                <w:sz w:val="14"/>
                <w:szCs w:val="14"/>
                <w:lang w:val="lt-LT"/>
              </w:rPr>
              <w:t>Nefinan-siniai įsipa-reigojimai</w:t>
            </w:r>
          </w:p>
        </w:tc>
        <w:tc>
          <w:tcPr>
            <w:tcW w:w="907" w:type="dxa"/>
            <w:shd w:val="clear" w:color="auto" w:fill="000000" w:themeFill="text1"/>
          </w:tcPr>
          <w:p w14:paraId="24770ED8" w14:textId="77777777" w:rsidR="00A332F1" w:rsidRPr="00C705DE" w:rsidRDefault="00A332F1" w:rsidP="007A0073">
            <w:pPr>
              <w:ind w:left="-64" w:right="-152"/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</w:pPr>
            <w:r w:rsidRPr="00C705DE"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  <w:t xml:space="preserve">230-asis TVS </w:t>
            </w:r>
          </w:p>
          <w:p w14:paraId="06814D30" w14:textId="77777777" w:rsidR="00A332F1" w:rsidRPr="00C705DE" w:rsidRDefault="00A332F1" w:rsidP="007A0073">
            <w:pPr>
              <w:ind w:left="-26"/>
              <w:jc w:val="center"/>
              <w:rPr>
                <w:rFonts w:ascii="Noto Sans" w:hAnsi="Noto Sans" w:cs="Noto Sans"/>
                <w:color w:val="FFFFFF" w:themeColor="background1"/>
                <w:sz w:val="14"/>
                <w:szCs w:val="14"/>
              </w:rPr>
            </w:pPr>
            <w:r w:rsidRPr="00C705DE">
              <w:rPr>
                <w:rFonts w:ascii="Noto Sans" w:hAnsi="Noto Sans" w:cs="Noto Sans"/>
                <w:color w:val="FFFFFF" w:themeColor="background1"/>
                <w:sz w:val="14"/>
                <w:szCs w:val="14"/>
              </w:rPr>
              <w:t>Atsargos</w:t>
            </w:r>
          </w:p>
        </w:tc>
        <w:tc>
          <w:tcPr>
            <w:tcW w:w="907" w:type="dxa"/>
            <w:shd w:val="clear" w:color="auto" w:fill="FFFFFF" w:themeFill="background1"/>
          </w:tcPr>
          <w:p w14:paraId="297AE050" w14:textId="77777777" w:rsidR="00A332F1" w:rsidRDefault="00A332F1" w:rsidP="007A0073">
            <w:pPr>
              <w:ind w:left="-62" w:right="-94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>
              <w:rPr>
                <w:rFonts w:ascii="Noto Sans" w:hAnsi="Noto Sans" w:cs="Noto Sans"/>
                <w:sz w:val="14"/>
                <w:szCs w:val="14"/>
                <w:lang w:val="lt-LT"/>
              </w:rPr>
              <w:t>300-asis TVS</w:t>
            </w:r>
          </w:p>
          <w:p w14:paraId="69FC278A" w14:textId="77777777" w:rsidR="00A332F1" w:rsidRPr="00E03A11" w:rsidRDefault="00A332F1" w:rsidP="007A0073">
            <w:pPr>
              <w:ind w:left="-62" w:right="-94"/>
              <w:rPr>
                <w:rFonts w:ascii="Noto Sans" w:hAnsi="Noto Sans" w:cs="Noto Sans"/>
                <w:sz w:val="12"/>
                <w:szCs w:val="12"/>
                <w:lang w:val="lt-LT"/>
              </w:rPr>
            </w:pPr>
            <w:r w:rsidRPr="00E03A11">
              <w:rPr>
                <w:rFonts w:ascii="Noto Sans" w:hAnsi="Noto Sans" w:cs="Noto Sans"/>
                <w:sz w:val="12"/>
                <w:szCs w:val="12"/>
                <w:lang w:val="lt-LT"/>
              </w:rPr>
              <w:t>Įranga, įrenginiai ir infrastruktūta</w:t>
            </w:r>
          </w:p>
        </w:tc>
        <w:tc>
          <w:tcPr>
            <w:tcW w:w="907" w:type="dxa"/>
            <w:shd w:val="clear" w:color="auto" w:fill="FFFFFF" w:themeFill="background1"/>
          </w:tcPr>
          <w:p w14:paraId="0985C81B" w14:textId="77777777" w:rsidR="00A332F1" w:rsidRPr="00AA607E" w:rsidRDefault="00A332F1" w:rsidP="007A0073">
            <w:pPr>
              <w:ind w:left="-26" w:right="-113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AA607E">
              <w:rPr>
                <w:rFonts w:ascii="Noto Sans" w:hAnsi="Noto Sans" w:cs="Noto Sans"/>
                <w:sz w:val="14"/>
                <w:szCs w:val="14"/>
                <w:lang w:val="lt-LT"/>
              </w:rPr>
              <w:t>4</w:t>
            </w:r>
            <w:r>
              <w:rPr>
                <w:rFonts w:ascii="Noto Sans" w:hAnsi="Noto Sans" w:cs="Noto Sans"/>
                <w:sz w:val="14"/>
                <w:szCs w:val="14"/>
                <w:lang w:val="lt-LT"/>
              </w:rPr>
              <w:t>00</w:t>
            </w:r>
            <w:r w:rsidRPr="00AA607E">
              <w:rPr>
                <w:rFonts w:ascii="Noto Sans" w:hAnsi="Noto Sans" w:cs="Noto Sans"/>
                <w:sz w:val="14"/>
                <w:szCs w:val="14"/>
                <w:lang w:val="lt-LT"/>
              </w:rPr>
              <w:t>-asis TVS</w:t>
            </w:r>
          </w:p>
          <w:p w14:paraId="6C5A67A8" w14:textId="77777777" w:rsidR="00A332F1" w:rsidRPr="00AA607E" w:rsidRDefault="00A332F1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>
              <w:rPr>
                <w:rFonts w:ascii="Noto Sans" w:hAnsi="Noto Sans" w:cs="Noto Sans"/>
                <w:sz w:val="14"/>
                <w:szCs w:val="14"/>
                <w:lang w:val="lt-LT"/>
              </w:rPr>
              <w:t>Teisės į nekilnoja-mąjį turtą</w:t>
            </w:r>
          </w:p>
        </w:tc>
        <w:tc>
          <w:tcPr>
            <w:tcW w:w="907" w:type="dxa"/>
          </w:tcPr>
          <w:p w14:paraId="63478C8B" w14:textId="77777777" w:rsidR="00A332F1" w:rsidRPr="004F1139" w:rsidRDefault="00A332F1" w:rsidP="007A0073">
            <w:pPr>
              <w:ind w:left="-26" w:right="-97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>
              <w:rPr>
                <w:rFonts w:ascii="Noto Sans" w:hAnsi="Noto Sans" w:cs="Noto Sans"/>
                <w:sz w:val="14"/>
                <w:szCs w:val="14"/>
                <w:lang w:val="lt-LT"/>
              </w:rPr>
              <w:t>4</w:t>
            </w:r>
            <w:r w:rsidRPr="004F1139">
              <w:rPr>
                <w:rFonts w:ascii="Noto Sans" w:hAnsi="Noto Sans" w:cs="Noto Sans"/>
                <w:sz w:val="14"/>
                <w:szCs w:val="14"/>
                <w:lang w:val="lt-LT"/>
              </w:rPr>
              <w:t>10-asis TVS</w:t>
            </w:r>
          </w:p>
          <w:p w14:paraId="4AE79BB8" w14:textId="77777777" w:rsidR="00A332F1" w:rsidRPr="004F1139" w:rsidRDefault="00A332F1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>
              <w:rPr>
                <w:rFonts w:ascii="Noto Sans" w:hAnsi="Noto Sans" w:cs="Noto Sans"/>
                <w:sz w:val="14"/>
                <w:szCs w:val="14"/>
                <w:lang w:val="lt-LT"/>
              </w:rPr>
              <w:t>Plėtrai skirtas turtas</w:t>
            </w:r>
          </w:p>
        </w:tc>
        <w:tc>
          <w:tcPr>
            <w:tcW w:w="907" w:type="dxa"/>
          </w:tcPr>
          <w:p w14:paraId="324DB8E9" w14:textId="77777777" w:rsidR="00A332F1" w:rsidRDefault="00A332F1" w:rsidP="007A0073">
            <w:pPr>
              <w:ind w:left="-26" w:right="-141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>
              <w:rPr>
                <w:rFonts w:ascii="Noto Sans" w:hAnsi="Noto Sans" w:cs="Noto Sans"/>
                <w:sz w:val="14"/>
                <w:szCs w:val="14"/>
                <w:lang w:val="lt-LT"/>
              </w:rPr>
              <w:t>500</w:t>
            </w:r>
            <w:r w:rsidRPr="004F1139">
              <w:rPr>
                <w:rFonts w:ascii="Noto Sans" w:hAnsi="Noto Sans" w:cs="Noto Sans"/>
                <w:sz w:val="14"/>
                <w:szCs w:val="14"/>
                <w:lang w:val="lt-LT"/>
              </w:rPr>
              <w:t>-asis TVS</w:t>
            </w:r>
          </w:p>
          <w:p w14:paraId="6ABB9F07" w14:textId="77777777" w:rsidR="00A332F1" w:rsidRPr="004F1139" w:rsidRDefault="00A332F1" w:rsidP="007A0073">
            <w:pPr>
              <w:ind w:left="-26" w:right="-141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>
              <w:rPr>
                <w:rFonts w:ascii="Noto Sans" w:hAnsi="Noto Sans" w:cs="Noto Sans"/>
                <w:sz w:val="14"/>
                <w:szCs w:val="14"/>
                <w:lang w:val="lt-LT"/>
              </w:rPr>
              <w:t>Finansinės priemonės</w:t>
            </w:r>
          </w:p>
          <w:p w14:paraId="3AD0CE53" w14:textId="77777777" w:rsidR="00A332F1" w:rsidRPr="004F1139" w:rsidRDefault="00A332F1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</w:p>
        </w:tc>
      </w:tr>
    </w:tbl>
    <w:p w14:paraId="386ED0EB" w14:textId="77777777" w:rsidR="00A332F1" w:rsidRPr="00372CD6" w:rsidRDefault="00A332F1" w:rsidP="00A332F1">
      <w:pPr>
        <w:ind w:left="284"/>
        <w:rPr>
          <w:rFonts w:ascii="Arial" w:hAnsi="Arial" w:cs="Arial"/>
          <w:b/>
          <w:bCs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2"/>
        <w:gridCol w:w="1848"/>
      </w:tblGrid>
      <w:tr w:rsidR="00A332F1" w:rsidRPr="004C749D" w14:paraId="59046963" w14:textId="77777777" w:rsidTr="007A0073">
        <w:tc>
          <w:tcPr>
            <w:tcW w:w="5382" w:type="dxa"/>
            <w:shd w:val="clear" w:color="auto" w:fill="E6E6E6"/>
            <w:vAlign w:val="center"/>
          </w:tcPr>
          <w:p w14:paraId="0E518EA2" w14:textId="77777777" w:rsidR="00A332F1" w:rsidRPr="004C749D" w:rsidRDefault="00A332F1" w:rsidP="007A0073">
            <w:pPr>
              <w:pStyle w:val="BodyText"/>
              <w:spacing w:before="227" w:after="113"/>
              <w:ind w:left="142"/>
              <w:rPr>
                <w:rFonts w:ascii="Noto Sans" w:hAnsi="Noto Sans" w:cs="Noto Sans"/>
                <w:b/>
                <w:bCs/>
                <w:lang w:val="lt-LT"/>
              </w:rPr>
            </w:pPr>
            <w:bookmarkStart w:id="0" w:name="_Hlk81293113"/>
            <w:r w:rsidRPr="004C749D">
              <w:rPr>
                <w:rFonts w:ascii="Noto Sans" w:hAnsi="Noto Sans" w:cs="Noto Sans"/>
                <w:b/>
                <w:bCs/>
                <w:lang w:val="lt-LT"/>
              </w:rPr>
              <w:t>Turinys</w:t>
            </w:r>
          </w:p>
        </w:tc>
        <w:tc>
          <w:tcPr>
            <w:tcW w:w="1848" w:type="dxa"/>
            <w:shd w:val="clear" w:color="auto" w:fill="E6E6E6"/>
            <w:vAlign w:val="center"/>
          </w:tcPr>
          <w:p w14:paraId="69D9865C" w14:textId="77777777" w:rsidR="00A332F1" w:rsidRPr="004C749D" w:rsidRDefault="00A332F1" w:rsidP="007A0073">
            <w:pPr>
              <w:pStyle w:val="BodyText"/>
              <w:spacing w:before="227" w:after="113"/>
              <w:ind w:right="142"/>
              <w:jc w:val="right"/>
              <w:rPr>
                <w:rFonts w:ascii="Noto Sans" w:hAnsi="Noto Sans" w:cs="Noto Sans"/>
                <w:b/>
                <w:bCs/>
                <w:lang w:val="lt-LT"/>
              </w:rPr>
            </w:pPr>
            <w:r w:rsidRPr="004C749D">
              <w:rPr>
                <w:rFonts w:ascii="Noto Sans" w:hAnsi="Noto Sans" w:cs="Noto Sans"/>
                <w:b/>
                <w:bCs/>
                <w:lang w:val="lt-LT"/>
              </w:rPr>
              <w:t>Skirsniai</w:t>
            </w:r>
          </w:p>
        </w:tc>
      </w:tr>
      <w:tr w:rsidR="00A332F1" w:rsidRPr="004C749D" w14:paraId="36F50B33" w14:textId="77777777" w:rsidTr="007A0073">
        <w:tc>
          <w:tcPr>
            <w:tcW w:w="5382" w:type="dxa"/>
            <w:shd w:val="clear" w:color="auto" w:fill="E6E6E6"/>
            <w:vAlign w:val="center"/>
          </w:tcPr>
          <w:p w14:paraId="194BDF5F" w14:textId="77777777" w:rsidR="00A332F1" w:rsidRPr="004C749D" w:rsidRDefault="00A332F1" w:rsidP="007A0073">
            <w:pPr>
              <w:pStyle w:val="BodyText"/>
              <w:spacing w:after="57"/>
              <w:ind w:left="142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lang w:val="lt-LT"/>
              </w:rPr>
              <w:t>Apžvalga</w:t>
            </w:r>
          </w:p>
        </w:tc>
        <w:tc>
          <w:tcPr>
            <w:tcW w:w="1848" w:type="dxa"/>
            <w:shd w:val="clear" w:color="auto" w:fill="E6E6E6"/>
            <w:vAlign w:val="center"/>
          </w:tcPr>
          <w:p w14:paraId="0EC50247" w14:textId="77777777" w:rsidR="00A332F1" w:rsidRPr="004C749D" w:rsidRDefault="00A332F1" w:rsidP="007A0073">
            <w:pPr>
              <w:pStyle w:val="BodyText"/>
              <w:spacing w:after="57"/>
              <w:ind w:right="142"/>
              <w:jc w:val="right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lang w:val="lt-LT"/>
              </w:rPr>
              <w:t>10</w:t>
            </w:r>
          </w:p>
        </w:tc>
      </w:tr>
      <w:tr w:rsidR="00A332F1" w:rsidRPr="004C749D" w14:paraId="4B2E1986" w14:textId="77777777" w:rsidTr="007A0073">
        <w:tc>
          <w:tcPr>
            <w:tcW w:w="5382" w:type="dxa"/>
            <w:shd w:val="clear" w:color="auto" w:fill="E6E6E6"/>
            <w:vAlign w:val="center"/>
          </w:tcPr>
          <w:p w14:paraId="71BB8036" w14:textId="77777777" w:rsidR="00A332F1" w:rsidRPr="004C749D" w:rsidRDefault="00A332F1" w:rsidP="007A0073">
            <w:pPr>
              <w:pStyle w:val="BodyText"/>
              <w:spacing w:after="57"/>
              <w:ind w:left="142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lang w:val="lt-LT"/>
              </w:rPr>
              <w:t>Įvadas</w:t>
            </w:r>
          </w:p>
        </w:tc>
        <w:tc>
          <w:tcPr>
            <w:tcW w:w="1848" w:type="dxa"/>
            <w:shd w:val="clear" w:color="auto" w:fill="E6E6E6"/>
            <w:vAlign w:val="center"/>
          </w:tcPr>
          <w:p w14:paraId="41328BE8" w14:textId="77777777" w:rsidR="00A332F1" w:rsidRPr="004C749D" w:rsidRDefault="00A332F1" w:rsidP="007A0073">
            <w:pPr>
              <w:pStyle w:val="BodyText"/>
              <w:spacing w:after="57"/>
              <w:ind w:right="142"/>
              <w:jc w:val="right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lang w:val="lt-LT"/>
              </w:rPr>
              <w:t>20</w:t>
            </w:r>
          </w:p>
        </w:tc>
      </w:tr>
      <w:tr w:rsidR="00A332F1" w:rsidRPr="004C749D" w14:paraId="2B11FB79" w14:textId="77777777" w:rsidTr="007A0073">
        <w:tc>
          <w:tcPr>
            <w:tcW w:w="5382" w:type="dxa"/>
            <w:shd w:val="clear" w:color="auto" w:fill="E6E6E6"/>
            <w:vAlign w:val="center"/>
          </w:tcPr>
          <w:p w14:paraId="42960624" w14:textId="77777777" w:rsidR="00A332F1" w:rsidRPr="004C749D" w:rsidRDefault="00A332F1" w:rsidP="007A0073">
            <w:pPr>
              <w:pStyle w:val="BodyText"/>
              <w:spacing w:after="58"/>
              <w:ind w:left="142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lang w:val="lt-LT"/>
              </w:rPr>
              <w:t>Vertės pagrindai</w:t>
            </w:r>
          </w:p>
        </w:tc>
        <w:tc>
          <w:tcPr>
            <w:tcW w:w="1848" w:type="dxa"/>
            <w:shd w:val="clear" w:color="auto" w:fill="E6E6E6"/>
            <w:vAlign w:val="center"/>
          </w:tcPr>
          <w:p w14:paraId="10767277" w14:textId="77777777" w:rsidR="00A332F1" w:rsidRPr="004C749D" w:rsidRDefault="00A332F1" w:rsidP="007A0073">
            <w:pPr>
              <w:pStyle w:val="BodyText"/>
              <w:spacing w:after="58"/>
              <w:ind w:right="142"/>
              <w:jc w:val="right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lang w:val="lt-LT"/>
              </w:rPr>
              <w:t>30</w:t>
            </w:r>
          </w:p>
        </w:tc>
      </w:tr>
      <w:tr w:rsidR="00A332F1" w:rsidRPr="004C749D" w14:paraId="3C340902" w14:textId="77777777" w:rsidTr="007A0073">
        <w:tc>
          <w:tcPr>
            <w:tcW w:w="5382" w:type="dxa"/>
            <w:shd w:val="clear" w:color="auto" w:fill="E6E6E6"/>
            <w:vAlign w:val="center"/>
          </w:tcPr>
          <w:p w14:paraId="6BE92C4B" w14:textId="77777777" w:rsidR="00A332F1" w:rsidRPr="004C749D" w:rsidRDefault="00A332F1" w:rsidP="007A0073">
            <w:pPr>
              <w:pStyle w:val="BodyText"/>
              <w:spacing w:after="58"/>
              <w:ind w:left="142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lang w:val="lt-LT"/>
              </w:rPr>
              <w:t>Vertinimo požiūriai ir metodai</w:t>
            </w:r>
          </w:p>
        </w:tc>
        <w:tc>
          <w:tcPr>
            <w:tcW w:w="1848" w:type="dxa"/>
            <w:shd w:val="clear" w:color="auto" w:fill="E6E6E6"/>
            <w:vAlign w:val="center"/>
          </w:tcPr>
          <w:p w14:paraId="6B552331" w14:textId="77777777" w:rsidR="00A332F1" w:rsidRPr="004C749D" w:rsidRDefault="00A332F1" w:rsidP="007A0073">
            <w:pPr>
              <w:pStyle w:val="BodyText"/>
              <w:spacing w:after="58"/>
              <w:ind w:right="142"/>
              <w:jc w:val="right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lang w:val="lt-LT"/>
              </w:rPr>
              <w:t>40</w:t>
            </w:r>
          </w:p>
        </w:tc>
      </w:tr>
      <w:tr w:rsidR="00A332F1" w:rsidRPr="004C749D" w14:paraId="7F2AA849" w14:textId="77777777" w:rsidTr="007A0073">
        <w:tc>
          <w:tcPr>
            <w:tcW w:w="5382" w:type="dxa"/>
            <w:shd w:val="clear" w:color="auto" w:fill="E6E6E6"/>
            <w:vAlign w:val="center"/>
          </w:tcPr>
          <w:p w14:paraId="334A7575" w14:textId="77777777" w:rsidR="00A332F1" w:rsidRPr="004C749D" w:rsidRDefault="00A332F1" w:rsidP="007A0073">
            <w:pPr>
              <w:pStyle w:val="BodyText"/>
              <w:spacing w:after="58"/>
              <w:ind w:left="142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lang w:val="lt-LT"/>
              </w:rPr>
              <w:t>Rinkos požiūris</w:t>
            </w:r>
          </w:p>
        </w:tc>
        <w:tc>
          <w:tcPr>
            <w:tcW w:w="1848" w:type="dxa"/>
            <w:shd w:val="clear" w:color="auto" w:fill="E6E6E6"/>
            <w:vAlign w:val="center"/>
          </w:tcPr>
          <w:p w14:paraId="4A88DA47" w14:textId="77777777" w:rsidR="00A332F1" w:rsidRPr="004C749D" w:rsidRDefault="00A332F1" w:rsidP="007A0073">
            <w:pPr>
              <w:pStyle w:val="BodyText"/>
              <w:spacing w:after="58"/>
              <w:ind w:right="142"/>
              <w:jc w:val="right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lang w:val="lt-LT"/>
              </w:rPr>
              <w:t>50</w:t>
            </w:r>
          </w:p>
        </w:tc>
      </w:tr>
      <w:tr w:rsidR="00A332F1" w:rsidRPr="004C749D" w14:paraId="428885E5" w14:textId="77777777" w:rsidTr="007A0073">
        <w:tc>
          <w:tcPr>
            <w:tcW w:w="5382" w:type="dxa"/>
            <w:shd w:val="clear" w:color="auto" w:fill="E6E6E6"/>
            <w:vAlign w:val="center"/>
          </w:tcPr>
          <w:p w14:paraId="2286F833" w14:textId="77777777" w:rsidR="00A332F1" w:rsidRPr="004C749D" w:rsidRDefault="00A332F1" w:rsidP="007A0073">
            <w:pPr>
              <w:pStyle w:val="BodyText"/>
              <w:spacing w:after="58"/>
              <w:ind w:left="142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lang w:val="lt-LT"/>
              </w:rPr>
              <w:t>Pajamų požiūris</w:t>
            </w:r>
          </w:p>
        </w:tc>
        <w:tc>
          <w:tcPr>
            <w:tcW w:w="1848" w:type="dxa"/>
            <w:shd w:val="clear" w:color="auto" w:fill="E6E6E6"/>
            <w:vAlign w:val="center"/>
          </w:tcPr>
          <w:p w14:paraId="2EEC83C9" w14:textId="77777777" w:rsidR="00A332F1" w:rsidRPr="004C749D" w:rsidRDefault="00A332F1" w:rsidP="007A0073">
            <w:pPr>
              <w:pStyle w:val="BodyText"/>
              <w:spacing w:after="58"/>
              <w:ind w:right="142"/>
              <w:jc w:val="right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lang w:val="lt-LT"/>
              </w:rPr>
              <w:t>60</w:t>
            </w:r>
          </w:p>
        </w:tc>
      </w:tr>
      <w:tr w:rsidR="00A332F1" w:rsidRPr="004C749D" w14:paraId="7EEA3FED" w14:textId="77777777" w:rsidTr="007A0073">
        <w:tc>
          <w:tcPr>
            <w:tcW w:w="5382" w:type="dxa"/>
            <w:shd w:val="clear" w:color="auto" w:fill="E6E6E6"/>
            <w:vAlign w:val="center"/>
          </w:tcPr>
          <w:p w14:paraId="0A856DCC" w14:textId="77777777" w:rsidR="00A332F1" w:rsidRPr="004C749D" w:rsidRDefault="00A332F1" w:rsidP="007A0073">
            <w:pPr>
              <w:pStyle w:val="BodyText"/>
              <w:spacing w:after="58"/>
              <w:ind w:left="142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szCs w:val="18"/>
                <w:lang w:val="lt-LT"/>
              </w:rPr>
              <w:t>Išlaidų</w:t>
            </w:r>
            <w:r w:rsidRPr="004C749D">
              <w:rPr>
                <w:rFonts w:ascii="Noto Sans" w:hAnsi="Noto Sans" w:cs="Noto Sans"/>
                <w:lang w:val="lt-LT"/>
              </w:rPr>
              <w:t xml:space="preserve"> požiūris</w:t>
            </w:r>
          </w:p>
        </w:tc>
        <w:tc>
          <w:tcPr>
            <w:tcW w:w="1848" w:type="dxa"/>
            <w:shd w:val="clear" w:color="auto" w:fill="E6E6E6"/>
            <w:vAlign w:val="center"/>
          </w:tcPr>
          <w:p w14:paraId="3BD1E927" w14:textId="77777777" w:rsidR="00A332F1" w:rsidRPr="004C749D" w:rsidRDefault="00A332F1" w:rsidP="007A0073">
            <w:pPr>
              <w:pStyle w:val="BodyText"/>
              <w:spacing w:after="58"/>
              <w:ind w:right="142"/>
              <w:jc w:val="right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lang w:val="lt-LT"/>
              </w:rPr>
              <w:t>70</w:t>
            </w:r>
          </w:p>
        </w:tc>
      </w:tr>
      <w:tr w:rsidR="00A332F1" w:rsidRPr="004C749D" w14:paraId="3B95C001" w14:textId="77777777" w:rsidTr="007A0073">
        <w:tc>
          <w:tcPr>
            <w:tcW w:w="5382" w:type="dxa"/>
            <w:shd w:val="clear" w:color="auto" w:fill="E6E6E6"/>
            <w:vAlign w:val="center"/>
          </w:tcPr>
          <w:p w14:paraId="7BA3613A" w14:textId="77777777" w:rsidR="00A332F1" w:rsidRPr="004C749D" w:rsidRDefault="00A332F1" w:rsidP="007A0073">
            <w:pPr>
              <w:pStyle w:val="BodyText"/>
              <w:spacing w:after="58"/>
              <w:ind w:left="142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lang w:val="lt-LT"/>
              </w:rPr>
              <w:t>Specialūs klausimai, susiję su atsargomis</w:t>
            </w:r>
          </w:p>
        </w:tc>
        <w:tc>
          <w:tcPr>
            <w:tcW w:w="1848" w:type="dxa"/>
            <w:shd w:val="clear" w:color="auto" w:fill="E6E6E6"/>
            <w:vAlign w:val="center"/>
          </w:tcPr>
          <w:p w14:paraId="45D5F145" w14:textId="77777777" w:rsidR="00A332F1" w:rsidRPr="004C749D" w:rsidRDefault="00A332F1" w:rsidP="007A0073">
            <w:pPr>
              <w:pStyle w:val="BodyText"/>
              <w:spacing w:after="58"/>
              <w:ind w:right="142"/>
              <w:jc w:val="right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lang w:val="lt-LT"/>
              </w:rPr>
              <w:t>80</w:t>
            </w:r>
          </w:p>
        </w:tc>
      </w:tr>
      <w:tr w:rsidR="00A332F1" w:rsidRPr="004C749D" w14:paraId="3F07F6E2" w14:textId="77777777" w:rsidTr="007A0073">
        <w:tc>
          <w:tcPr>
            <w:tcW w:w="5382" w:type="dxa"/>
            <w:shd w:val="clear" w:color="auto" w:fill="E6E6E6"/>
            <w:vAlign w:val="center"/>
          </w:tcPr>
          <w:p w14:paraId="7AF3BB54" w14:textId="77777777" w:rsidR="00A332F1" w:rsidRPr="004C749D" w:rsidRDefault="00A332F1" w:rsidP="007A0073">
            <w:pPr>
              <w:pStyle w:val="BodyText"/>
              <w:spacing w:after="58"/>
              <w:ind w:left="142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lang w:val="lt-LT"/>
              </w:rPr>
              <w:t xml:space="preserve">Pridėtinės vertės procesų ir grąžos iš nematerialiojo turto identifikavimas </w:t>
            </w:r>
          </w:p>
        </w:tc>
        <w:tc>
          <w:tcPr>
            <w:tcW w:w="1848" w:type="dxa"/>
            <w:shd w:val="clear" w:color="auto" w:fill="E6E6E6"/>
            <w:vAlign w:val="bottom"/>
          </w:tcPr>
          <w:p w14:paraId="736684F7" w14:textId="77777777" w:rsidR="00A332F1" w:rsidRPr="004C749D" w:rsidRDefault="00A332F1" w:rsidP="007A0073">
            <w:pPr>
              <w:pStyle w:val="BodyText"/>
              <w:spacing w:after="58"/>
              <w:ind w:right="142"/>
              <w:jc w:val="right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lang w:val="lt-LT"/>
              </w:rPr>
              <w:t>90</w:t>
            </w:r>
          </w:p>
        </w:tc>
      </w:tr>
      <w:tr w:rsidR="00A332F1" w:rsidRPr="004C749D" w14:paraId="191ED253" w14:textId="77777777" w:rsidTr="007A0073">
        <w:tc>
          <w:tcPr>
            <w:tcW w:w="5382" w:type="dxa"/>
            <w:shd w:val="clear" w:color="auto" w:fill="E6E6E6"/>
            <w:vAlign w:val="center"/>
          </w:tcPr>
          <w:p w14:paraId="2F971F62" w14:textId="77777777" w:rsidR="00A332F1" w:rsidRPr="004C749D" w:rsidRDefault="00A332F1" w:rsidP="007A0073">
            <w:pPr>
              <w:pStyle w:val="BodyText"/>
              <w:spacing w:after="58"/>
              <w:ind w:left="142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lang w:val="lt-LT"/>
              </w:rPr>
              <w:t>Santykis su kitu įsigytu turtu</w:t>
            </w:r>
          </w:p>
        </w:tc>
        <w:tc>
          <w:tcPr>
            <w:tcW w:w="1848" w:type="dxa"/>
            <w:shd w:val="clear" w:color="auto" w:fill="E6E6E6"/>
            <w:vAlign w:val="bottom"/>
          </w:tcPr>
          <w:p w14:paraId="539BBFED" w14:textId="77777777" w:rsidR="00A332F1" w:rsidRPr="004C749D" w:rsidRDefault="00A332F1" w:rsidP="007A0073">
            <w:pPr>
              <w:pStyle w:val="BodyText"/>
              <w:spacing w:after="58"/>
              <w:ind w:right="142"/>
              <w:jc w:val="right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lang w:val="lt-LT"/>
              </w:rPr>
              <w:t>100</w:t>
            </w:r>
          </w:p>
        </w:tc>
      </w:tr>
      <w:tr w:rsidR="00A332F1" w:rsidRPr="004C749D" w14:paraId="1D7B2F55" w14:textId="77777777" w:rsidTr="007A0073">
        <w:tc>
          <w:tcPr>
            <w:tcW w:w="5382" w:type="dxa"/>
            <w:shd w:val="clear" w:color="auto" w:fill="E6E6E6"/>
            <w:vAlign w:val="center"/>
          </w:tcPr>
          <w:p w14:paraId="4E776ADB" w14:textId="77777777" w:rsidR="00A332F1" w:rsidRPr="004C749D" w:rsidRDefault="00A332F1" w:rsidP="007A0073">
            <w:pPr>
              <w:pStyle w:val="BodyText"/>
              <w:spacing w:after="57"/>
              <w:ind w:left="142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lang w:val="lt-LT"/>
              </w:rPr>
              <w:t>Pasenusios atsargos</w:t>
            </w:r>
          </w:p>
        </w:tc>
        <w:tc>
          <w:tcPr>
            <w:tcW w:w="1848" w:type="dxa"/>
            <w:shd w:val="clear" w:color="auto" w:fill="E6E6E6"/>
            <w:vAlign w:val="bottom"/>
          </w:tcPr>
          <w:p w14:paraId="564B2FF2" w14:textId="77777777" w:rsidR="00A332F1" w:rsidRPr="004C749D" w:rsidRDefault="00A332F1" w:rsidP="007A0073">
            <w:pPr>
              <w:pStyle w:val="BodyText"/>
              <w:spacing w:after="57"/>
              <w:ind w:right="142"/>
              <w:jc w:val="right"/>
              <w:rPr>
                <w:rFonts w:ascii="Noto Sans" w:hAnsi="Noto Sans" w:cs="Noto Sans"/>
                <w:lang w:val="lt-LT"/>
              </w:rPr>
            </w:pPr>
            <w:r w:rsidRPr="004C749D">
              <w:rPr>
                <w:rFonts w:ascii="Noto Sans" w:hAnsi="Noto Sans" w:cs="Noto Sans"/>
                <w:lang w:val="lt-LT"/>
              </w:rPr>
              <w:t>110</w:t>
            </w:r>
          </w:p>
        </w:tc>
      </w:tr>
      <w:tr w:rsidR="00A332F1" w:rsidRPr="004C749D" w14:paraId="24150385" w14:textId="77777777" w:rsidTr="007A0073">
        <w:tc>
          <w:tcPr>
            <w:tcW w:w="5382" w:type="dxa"/>
            <w:shd w:val="clear" w:color="auto" w:fill="E6E6E6"/>
            <w:vAlign w:val="center"/>
          </w:tcPr>
          <w:p w14:paraId="19D3903F" w14:textId="77777777" w:rsidR="00A332F1" w:rsidRPr="004C749D" w:rsidRDefault="00A332F1" w:rsidP="007A0073">
            <w:pPr>
              <w:pStyle w:val="BodyText"/>
              <w:spacing w:after="228"/>
              <w:ind w:left="142"/>
              <w:rPr>
                <w:rFonts w:ascii="Noto Sans" w:hAnsi="Noto Sans" w:cs="Noto Sans"/>
                <w:szCs w:val="18"/>
                <w:lang w:val="lt-LT"/>
              </w:rPr>
            </w:pPr>
            <w:r w:rsidRPr="004C749D">
              <w:rPr>
                <w:rFonts w:ascii="Noto Sans" w:hAnsi="Noto Sans" w:cs="Noto Sans"/>
                <w:szCs w:val="18"/>
                <w:lang w:val="lt-LT"/>
              </w:rPr>
              <w:t>Apskaitos vienetas</w:t>
            </w:r>
          </w:p>
        </w:tc>
        <w:tc>
          <w:tcPr>
            <w:tcW w:w="1848" w:type="dxa"/>
            <w:shd w:val="clear" w:color="auto" w:fill="E6E6E6"/>
            <w:vAlign w:val="bottom"/>
          </w:tcPr>
          <w:p w14:paraId="6451757C" w14:textId="77777777" w:rsidR="00A332F1" w:rsidRPr="004C749D" w:rsidRDefault="00A332F1" w:rsidP="007A0073">
            <w:pPr>
              <w:pStyle w:val="BodyText"/>
              <w:spacing w:after="228"/>
              <w:ind w:right="142"/>
              <w:jc w:val="right"/>
              <w:rPr>
                <w:rFonts w:ascii="Noto Sans" w:hAnsi="Noto Sans" w:cs="Noto Sans"/>
                <w:szCs w:val="18"/>
                <w:lang w:val="lt-LT"/>
              </w:rPr>
            </w:pPr>
            <w:r w:rsidRPr="004C749D">
              <w:rPr>
                <w:rFonts w:ascii="Noto Sans" w:hAnsi="Noto Sans" w:cs="Noto Sans"/>
                <w:szCs w:val="18"/>
                <w:lang w:val="lt-LT"/>
              </w:rPr>
              <w:t>120</w:t>
            </w:r>
          </w:p>
        </w:tc>
      </w:tr>
    </w:tbl>
    <w:bookmarkEnd w:id="0"/>
    <w:p w14:paraId="5534C741" w14:textId="77777777" w:rsidR="00A332F1" w:rsidRPr="004C749D" w:rsidRDefault="00A332F1" w:rsidP="00A332F1">
      <w:pPr>
        <w:spacing w:before="146"/>
        <w:ind w:left="709" w:hanging="709"/>
        <w:rPr>
          <w:rFonts w:ascii="Noto Sans" w:hAnsi="Noto Sans" w:cs="Noto Sans"/>
          <w:b/>
          <w:bCs/>
          <w:sz w:val="18"/>
          <w:szCs w:val="18"/>
        </w:rPr>
      </w:pPr>
      <w:r w:rsidRPr="004C749D">
        <w:rPr>
          <w:rFonts w:ascii="Noto Sans" w:hAnsi="Noto Sans" w:cs="Noto Sans"/>
          <w:b/>
          <w:bCs/>
          <w:sz w:val="18"/>
          <w:szCs w:val="18"/>
        </w:rPr>
        <w:t>10.</w:t>
      </w:r>
      <w:r w:rsidRPr="004C749D">
        <w:rPr>
          <w:rFonts w:ascii="Noto Sans" w:hAnsi="Noto Sans" w:cs="Noto Sans"/>
          <w:b/>
          <w:bCs/>
          <w:sz w:val="18"/>
          <w:szCs w:val="18"/>
        </w:rPr>
        <w:tab/>
        <w:t>Apžvalga</w:t>
      </w:r>
    </w:p>
    <w:p w14:paraId="64CCDC75" w14:textId="77777777" w:rsidR="00A332F1" w:rsidRPr="004C749D" w:rsidRDefault="00A332F1" w:rsidP="00A332F1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</w:tabs>
        <w:spacing w:after="0"/>
        <w:ind w:left="709" w:right="742" w:hanging="709"/>
        <w:jc w:val="both"/>
        <w:rPr>
          <w:rFonts w:ascii="Noto Sans" w:hAnsi="Noto Sans" w:cs="Noto Sans"/>
          <w:color w:val="auto"/>
          <w:lang w:val="lt-LT"/>
        </w:rPr>
      </w:pPr>
      <w:r w:rsidRPr="004C749D">
        <w:rPr>
          <w:rFonts w:ascii="Noto Sans" w:hAnsi="Noto Sans" w:cs="Noto Sans"/>
          <w:color w:val="auto"/>
          <w:lang w:val="lt-LT"/>
        </w:rPr>
        <w:t>10.01</w:t>
      </w:r>
      <w:r w:rsidRPr="004C749D">
        <w:rPr>
          <w:rFonts w:ascii="Noto Sans" w:hAnsi="Noto Sans" w:cs="Noto Sans"/>
          <w:color w:val="auto"/>
          <w:lang w:val="lt-LT"/>
        </w:rPr>
        <w:tab/>
        <w:t xml:space="preserve">Bendruosiuose standartuose pateikiami principai taikomi atsargų ir jų elementų </w:t>
      </w:r>
      <w:r w:rsidRPr="004C749D">
        <w:rPr>
          <w:rFonts w:ascii="Noto Sans" w:hAnsi="Noto Sans" w:cs="Noto Sans"/>
          <w:i/>
          <w:iCs/>
          <w:color w:val="auto"/>
          <w:lang w:val="lt-LT"/>
        </w:rPr>
        <w:t>vertinimui</w:t>
      </w:r>
      <w:r w:rsidRPr="004C749D">
        <w:rPr>
          <w:rFonts w:ascii="Noto Sans" w:hAnsi="Noto Sans" w:cs="Noto Sans"/>
          <w:color w:val="auto"/>
          <w:lang w:val="lt-LT"/>
        </w:rPr>
        <w:t xml:space="preserve"> atlikti. Šiame standarte pateikiami papildomi reikalavimai atsargų </w:t>
      </w:r>
      <w:r w:rsidRPr="004C749D">
        <w:rPr>
          <w:rFonts w:ascii="Noto Sans" w:hAnsi="Noto Sans" w:cs="Noto Sans"/>
          <w:i/>
          <w:iCs/>
          <w:color w:val="auto"/>
          <w:lang w:val="lt-LT"/>
        </w:rPr>
        <w:t>vertinimui</w:t>
      </w:r>
      <w:r w:rsidRPr="004C749D">
        <w:rPr>
          <w:rFonts w:ascii="Noto Sans" w:hAnsi="Noto Sans" w:cs="Noto Sans"/>
          <w:color w:val="auto"/>
          <w:lang w:val="lt-LT"/>
        </w:rPr>
        <w:t xml:space="preserve"> atlikti. </w:t>
      </w:r>
    </w:p>
    <w:p w14:paraId="22325829" w14:textId="77777777" w:rsidR="00A332F1" w:rsidRPr="004C749D" w:rsidRDefault="00A332F1" w:rsidP="00A332F1">
      <w:pPr>
        <w:pStyle w:val="Heading3Red"/>
        <w:spacing w:before="146" w:after="0"/>
        <w:ind w:right="742"/>
        <w:rPr>
          <w:rFonts w:ascii="Noto Sans" w:hAnsi="Noto Sans" w:cs="Noto Sans"/>
          <w:color w:val="auto"/>
          <w:lang w:val="lt-LT"/>
        </w:rPr>
      </w:pPr>
      <w:bookmarkStart w:id="1" w:name="_Toc77675749"/>
      <w:bookmarkStart w:id="2" w:name="_Toc77845193"/>
      <w:bookmarkStart w:id="3" w:name="_Toc78963690"/>
      <w:r w:rsidRPr="004C749D">
        <w:rPr>
          <w:rFonts w:ascii="Noto Sans" w:hAnsi="Noto Sans" w:cs="Noto Sans"/>
          <w:color w:val="auto"/>
          <w:lang w:val="lt-LT"/>
        </w:rPr>
        <w:t>20.</w:t>
      </w:r>
      <w:r w:rsidRPr="004C749D">
        <w:rPr>
          <w:rFonts w:ascii="Noto Sans" w:hAnsi="Noto Sans" w:cs="Noto Sans"/>
          <w:color w:val="auto"/>
          <w:lang w:val="lt-LT"/>
        </w:rPr>
        <w:tab/>
      </w:r>
      <w:bookmarkEnd w:id="1"/>
      <w:bookmarkEnd w:id="2"/>
      <w:bookmarkEnd w:id="3"/>
      <w:r w:rsidRPr="004C749D">
        <w:rPr>
          <w:rFonts w:ascii="Noto Sans" w:hAnsi="Noto Sans" w:cs="Noto Sans"/>
          <w:color w:val="auto"/>
          <w:lang w:val="lt-LT"/>
        </w:rPr>
        <w:t>Įvadas</w:t>
      </w:r>
    </w:p>
    <w:p w14:paraId="006CE6B4" w14:textId="77777777" w:rsidR="00A332F1" w:rsidRPr="00A332F1" w:rsidRDefault="00A332F1" w:rsidP="00A332F1">
      <w:pPr>
        <w:tabs>
          <w:tab w:val="left" w:pos="851"/>
        </w:tabs>
        <w:spacing w:before="106"/>
        <w:ind w:left="709" w:right="742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A332F1">
        <w:rPr>
          <w:rFonts w:ascii="Noto Sans" w:hAnsi="Noto Sans" w:cs="Noto Sans"/>
          <w:bCs/>
          <w:sz w:val="18"/>
          <w:szCs w:val="24"/>
          <w:lang w:val="lt-LT"/>
        </w:rPr>
        <w:t>20.01</w:t>
      </w:r>
      <w:r w:rsidRPr="00A332F1">
        <w:rPr>
          <w:rFonts w:ascii="Noto Sans" w:hAnsi="Noto Sans" w:cs="Noto Sans"/>
          <w:bCs/>
          <w:sz w:val="18"/>
          <w:szCs w:val="24"/>
          <w:lang w:val="lt-LT"/>
        </w:rPr>
        <w:tab/>
        <w:t>Atsargos plačiąja prasme reiškia prekes, kurios bus naudojamos gamyboje ateityje (žaliavos, dalys, ištekliai), gamybos procese esančias prekes (dar gaminamas) ir prekes, skirtas parduoti (pagamintas prekes).</w:t>
      </w:r>
    </w:p>
    <w:p w14:paraId="6CDB37A4" w14:textId="77777777" w:rsidR="00A332F1" w:rsidRPr="004C749D" w:rsidRDefault="00A332F1" w:rsidP="00A332F1">
      <w:pPr>
        <w:pStyle w:val="BodyTextRed"/>
        <w:tabs>
          <w:tab w:val="clear" w:pos="567"/>
          <w:tab w:val="clear" w:pos="1134"/>
          <w:tab w:val="clear" w:pos="1418"/>
        </w:tabs>
        <w:spacing w:before="106" w:after="0"/>
        <w:ind w:left="709" w:right="742" w:hanging="709"/>
        <w:jc w:val="both"/>
        <w:rPr>
          <w:rFonts w:ascii="Noto Sans" w:hAnsi="Noto Sans" w:cs="Noto Sans"/>
          <w:color w:val="auto"/>
          <w:lang w:val="lt-LT"/>
        </w:rPr>
      </w:pPr>
      <w:r w:rsidRPr="004C749D">
        <w:rPr>
          <w:rFonts w:ascii="Noto Sans" w:hAnsi="Noto Sans" w:cs="Noto Sans"/>
          <w:color w:val="auto"/>
          <w:lang w:val="lt-LT"/>
        </w:rPr>
        <w:t>20.02</w:t>
      </w:r>
      <w:r w:rsidRPr="004C749D">
        <w:rPr>
          <w:rFonts w:ascii="Noto Sans" w:hAnsi="Noto Sans" w:cs="Noto Sans"/>
          <w:color w:val="auto"/>
          <w:lang w:val="lt-LT"/>
        </w:rPr>
        <w:tab/>
        <w:t xml:space="preserve">Šis standartas daugiausiai skirtas fizinių prekių atsargų, nelaikomų nekilnojamuoju turtu, </w:t>
      </w:r>
      <w:r w:rsidRPr="004C749D">
        <w:rPr>
          <w:rFonts w:ascii="Noto Sans" w:hAnsi="Noto Sans" w:cs="Noto Sans"/>
          <w:i/>
          <w:iCs/>
          <w:color w:val="auto"/>
          <w:lang w:val="lt-LT"/>
        </w:rPr>
        <w:t>vertinimui</w:t>
      </w:r>
      <w:r w:rsidRPr="00D0413A">
        <w:rPr>
          <w:rFonts w:ascii="Noto Sans" w:hAnsi="Noto Sans" w:cs="Noto Sans"/>
          <w:color w:val="auto"/>
          <w:lang w:val="lt-LT"/>
        </w:rPr>
        <w:t xml:space="preserve">. </w:t>
      </w:r>
    </w:p>
    <w:p w14:paraId="30F28DE2" w14:textId="77777777" w:rsidR="00A332F1" w:rsidRDefault="00A332F1" w:rsidP="00A332F1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</w:tabs>
        <w:spacing w:before="106" w:after="0"/>
        <w:ind w:left="709" w:right="742" w:hanging="709"/>
        <w:jc w:val="both"/>
        <w:rPr>
          <w:rFonts w:ascii="Noto Sans" w:hAnsi="Noto Sans" w:cs="Noto Sans"/>
          <w:color w:val="auto"/>
          <w:lang w:val="lt-LT"/>
        </w:rPr>
      </w:pPr>
      <w:r w:rsidRPr="004C749D">
        <w:rPr>
          <w:rFonts w:ascii="Noto Sans" w:hAnsi="Noto Sans" w:cs="Noto Sans"/>
          <w:color w:val="auto"/>
          <w:lang w:val="lt-LT"/>
        </w:rPr>
        <w:t>20.03</w:t>
      </w:r>
      <w:r w:rsidRPr="004C749D">
        <w:rPr>
          <w:rFonts w:ascii="Noto Sans" w:hAnsi="Noto Sans" w:cs="Noto Sans"/>
          <w:color w:val="auto"/>
          <w:lang w:val="lt-LT"/>
        </w:rPr>
        <w:tab/>
        <w:t xml:space="preserve">Nors atsargų balansinė vertė (angl. – „Book value“) apima tik jau patirtas </w:t>
      </w:r>
      <w:r w:rsidRPr="004C749D">
        <w:rPr>
          <w:rFonts w:ascii="Noto Sans" w:hAnsi="Noto Sans" w:cs="Noto Sans"/>
          <w:i/>
          <w:iCs/>
          <w:color w:val="auto"/>
          <w:lang w:val="lt-LT"/>
        </w:rPr>
        <w:t>išlaidas</w:t>
      </w:r>
      <w:r w:rsidRPr="004C749D">
        <w:rPr>
          <w:rFonts w:ascii="Noto Sans" w:hAnsi="Noto Sans" w:cs="Noto Sans"/>
          <w:color w:val="auto"/>
          <w:lang w:val="lt-LT"/>
        </w:rPr>
        <w:t xml:space="preserve">, gamybos proceso metu gautas pelnas, atspindintis grąžą iš gamyboje naudojamo </w:t>
      </w:r>
      <w:r w:rsidRPr="004C749D">
        <w:rPr>
          <w:rFonts w:ascii="Noto Sans" w:hAnsi="Noto Sans" w:cs="Noto Sans"/>
          <w:i/>
          <w:iCs/>
          <w:color w:val="auto"/>
          <w:lang w:val="lt-LT"/>
        </w:rPr>
        <w:t>turto</w:t>
      </w:r>
      <w:r w:rsidRPr="004C749D">
        <w:rPr>
          <w:rFonts w:ascii="Noto Sans" w:hAnsi="Noto Sans" w:cs="Noto Sans"/>
          <w:color w:val="auto"/>
          <w:lang w:val="lt-LT"/>
        </w:rPr>
        <w:t xml:space="preserve"> (įskaitant apyvartinį kapitalą, nekilnojamąjį turtą, įrangą</w:t>
      </w:r>
      <w:r>
        <w:rPr>
          <w:rFonts w:ascii="Noto Sans" w:hAnsi="Noto Sans" w:cs="Noto Sans"/>
          <w:color w:val="auto"/>
          <w:lang w:val="lt-LT"/>
        </w:rPr>
        <w:t xml:space="preserve"> ir </w:t>
      </w:r>
      <w:r w:rsidRPr="004C749D">
        <w:rPr>
          <w:rFonts w:ascii="Noto Sans" w:hAnsi="Noto Sans" w:cs="Noto Sans"/>
          <w:color w:val="auto"/>
          <w:lang w:val="lt-LT"/>
        </w:rPr>
        <w:t xml:space="preserve">įrenginius bei </w:t>
      </w:r>
      <w:r w:rsidRPr="004C749D">
        <w:rPr>
          <w:rFonts w:ascii="Noto Sans" w:hAnsi="Noto Sans" w:cs="Noto Sans"/>
          <w:i/>
          <w:iCs/>
          <w:color w:val="auto"/>
          <w:lang w:val="lt-LT"/>
        </w:rPr>
        <w:t>nematerialųjį turtą</w:t>
      </w:r>
      <w:r w:rsidRPr="004C749D">
        <w:rPr>
          <w:rFonts w:ascii="Noto Sans" w:hAnsi="Noto Sans" w:cs="Noto Sans"/>
          <w:color w:val="auto"/>
          <w:lang w:val="lt-LT"/>
        </w:rPr>
        <w:t xml:space="preserve">), nėra kapitalizuojamas į balansinę vertę. Todėl atsargų </w:t>
      </w:r>
      <w:r w:rsidRPr="004C749D">
        <w:rPr>
          <w:rFonts w:ascii="Noto Sans" w:hAnsi="Noto Sans" w:cs="Noto Sans"/>
          <w:i/>
          <w:iCs/>
          <w:color w:val="auto"/>
          <w:lang w:val="lt-LT"/>
        </w:rPr>
        <w:t xml:space="preserve">rinkos vertė </w:t>
      </w:r>
      <w:r w:rsidRPr="004C749D">
        <w:rPr>
          <w:rFonts w:ascii="Noto Sans" w:hAnsi="Noto Sans" w:cs="Noto Sans"/>
          <w:color w:val="auto"/>
          <w:lang w:val="lt-LT"/>
        </w:rPr>
        <w:t>dažnai</w:t>
      </w:r>
      <w:r w:rsidRPr="004C749D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4C749D">
        <w:rPr>
          <w:rFonts w:ascii="Noto Sans" w:hAnsi="Noto Sans" w:cs="Noto Sans"/>
          <w:color w:val="auto"/>
          <w:lang w:val="lt-LT"/>
        </w:rPr>
        <w:t>skiriasi nuo atsargų balansinės vertės ir paprastai ji yra didesnė.</w:t>
      </w:r>
    </w:p>
    <w:p w14:paraId="4EE5F4FC" w14:textId="77777777" w:rsidR="006830C8" w:rsidRPr="007E31DC" w:rsidRDefault="006830C8" w:rsidP="006830C8">
      <w:pPr>
        <w:pStyle w:val="BodyTextRed"/>
        <w:tabs>
          <w:tab w:val="clear" w:pos="567"/>
          <w:tab w:val="left" w:pos="709"/>
        </w:tabs>
        <w:spacing w:before="106" w:after="0"/>
        <w:ind w:left="709" w:right="1069" w:hanging="709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20.04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Kadangi atsargos retai kada parduodamos tarpiniame etape (pvz., gamybos proceso metu) arba dažniausiai neparduodamos pardavimo veiklą vykdančiai trečiajai šaliai (pvz., pagamintos prekės parduodamos per platintojo tinklą), atsargų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vertinimo</w:t>
      </w:r>
      <w:r w:rsidRPr="007E31DC">
        <w:rPr>
          <w:rFonts w:ascii="Noto Sans" w:hAnsi="Noto Sans" w:cs="Noto Sans"/>
          <w:color w:val="auto"/>
          <w:lang w:val="lt-LT"/>
        </w:rPr>
        <w:t xml:space="preserve"> būdai ir aplinkybės dažnai skiriasi nuo taikomų kitos rūšies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turtui </w:t>
      </w:r>
      <w:r w:rsidRPr="007E31DC">
        <w:rPr>
          <w:rFonts w:ascii="Noto Sans" w:hAnsi="Noto Sans" w:cs="Noto Sans"/>
          <w:color w:val="auto"/>
          <w:lang w:val="lt-LT"/>
        </w:rPr>
        <w:t>vertinti.</w:t>
      </w:r>
    </w:p>
    <w:p w14:paraId="66F44D4C" w14:textId="77777777" w:rsidR="006830C8" w:rsidRPr="007E31DC" w:rsidRDefault="006830C8" w:rsidP="006830C8">
      <w:pPr>
        <w:pStyle w:val="BodyTextRed"/>
        <w:tabs>
          <w:tab w:val="clear" w:pos="567"/>
          <w:tab w:val="left" w:pos="709"/>
        </w:tabs>
        <w:spacing w:before="106" w:after="0"/>
        <w:ind w:left="709" w:right="1069" w:hanging="709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20.05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Atsargų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vertinimas</w:t>
      </w:r>
      <w:r w:rsidRPr="007E31DC">
        <w:rPr>
          <w:rFonts w:ascii="Noto Sans" w:hAnsi="Noto Sans" w:cs="Noto Sans"/>
          <w:color w:val="auto"/>
          <w:lang w:val="lt-LT"/>
        </w:rPr>
        <w:t xml:space="preserve"> atliekamas skirtingam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numatomam panaudojimui.</w:t>
      </w:r>
      <w:r w:rsidRPr="007E31DC">
        <w:rPr>
          <w:rFonts w:ascii="Noto Sans" w:hAnsi="Noto Sans" w:cs="Noto Sans"/>
          <w:color w:val="auto"/>
          <w:lang w:val="lt-LT"/>
        </w:rPr>
        <w:t xml:space="preserve">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Vertintojas </w:t>
      </w:r>
      <w:r w:rsidRPr="007E31DC">
        <w:rPr>
          <w:rFonts w:ascii="Noto Sans" w:hAnsi="Noto Sans" w:cs="Noto Sans"/>
          <w:iCs/>
          <w:color w:val="auto"/>
          <w:lang w:val="lt-LT"/>
        </w:rPr>
        <w:t xml:space="preserve">yra </w:t>
      </w:r>
      <w:r w:rsidRPr="007E31DC">
        <w:rPr>
          <w:rFonts w:ascii="Noto Sans" w:hAnsi="Noto Sans" w:cs="Noto Sans"/>
          <w:color w:val="auto"/>
          <w:lang w:val="lt-LT"/>
        </w:rPr>
        <w:t xml:space="preserve">atsakingas suprasti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vertinimo numatomą panaudojimą </w:t>
      </w:r>
      <w:r w:rsidRPr="007E31DC">
        <w:rPr>
          <w:rFonts w:ascii="Noto Sans" w:hAnsi="Noto Sans" w:cs="Noto Sans"/>
          <w:color w:val="auto"/>
          <w:lang w:val="lt-LT"/>
        </w:rPr>
        <w:t>ir tai, ar atsargos</w:t>
      </w:r>
      <w:r w:rsidRPr="007E31DC">
        <w:rPr>
          <w:rFonts w:ascii="Noto Sans" w:hAnsi="Noto Sans" w:cs="Noto Sans"/>
          <w:color w:val="auto"/>
          <w:szCs w:val="24"/>
          <w:lang w:val="lt-LT"/>
        </w:rPr>
        <w:t xml:space="preserve"> </w:t>
      </w:r>
      <w:r w:rsidRPr="007E31DC">
        <w:rPr>
          <w:rFonts w:ascii="Noto Sans" w:hAnsi="Noto Sans" w:cs="Noto Sans"/>
          <w:i/>
          <w:color w:val="auto"/>
          <w:szCs w:val="24"/>
          <w:lang w:val="lt-LT"/>
        </w:rPr>
        <w:t xml:space="preserve">turėtų </w:t>
      </w:r>
      <w:r w:rsidRPr="007E31DC">
        <w:rPr>
          <w:rFonts w:ascii="Noto Sans" w:hAnsi="Noto Sans" w:cs="Noto Sans"/>
          <w:iCs/>
          <w:color w:val="auto"/>
          <w:szCs w:val="24"/>
          <w:lang w:val="lt-LT"/>
        </w:rPr>
        <w:t>būti</w:t>
      </w:r>
      <w:r w:rsidRPr="007E31DC">
        <w:rPr>
          <w:rFonts w:ascii="Noto Sans" w:hAnsi="Noto Sans" w:cs="Noto Sans"/>
          <w:color w:val="auto"/>
          <w:szCs w:val="24"/>
          <w:lang w:val="lt-LT"/>
        </w:rPr>
        <w:t xml:space="preserve"> vertinamos atskirai ar kartu su kitu </w:t>
      </w:r>
      <w:r w:rsidRPr="007E31DC">
        <w:rPr>
          <w:rFonts w:ascii="Noto Sans" w:hAnsi="Noto Sans" w:cs="Noto Sans"/>
          <w:i/>
          <w:color w:val="auto"/>
          <w:szCs w:val="24"/>
          <w:lang w:val="lt-LT"/>
        </w:rPr>
        <w:t>turtu</w:t>
      </w:r>
      <w:r w:rsidRPr="007E31DC">
        <w:rPr>
          <w:rFonts w:ascii="Noto Sans" w:hAnsi="Noto Sans" w:cs="Noto Sans"/>
          <w:color w:val="auto"/>
          <w:szCs w:val="24"/>
          <w:lang w:val="lt-LT"/>
        </w:rPr>
        <w:t>.</w:t>
      </w:r>
      <w:r w:rsidRPr="007E31DC">
        <w:rPr>
          <w:rFonts w:ascii="Noto Sans" w:hAnsi="Noto Sans" w:cs="Noto Sans"/>
          <w:color w:val="auto"/>
          <w:lang w:val="lt-LT"/>
        </w:rPr>
        <w:t xml:space="preserve"> </w:t>
      </w:r>
    </w:p>
    <w:p w14:paraId="45465013" w14:textId="77777777" w:rsidR="006830C8" w:rsidRPr="007E31DC" w:rsidRDefault="006830C8" w:rsidP="006830C8">
      <w:pPr>
        <w:pStyle w:val="BodyTextRed"/>
        <w:tabs>
          <w:tab w:val="clear" w:pos="567"/>
          <w:tab w:val="left" w:pos="709"/>
        </w:tabs>
        <w:spacing w:before="106" w:after="0"/>
        <w:ind w:left="709" w:right="1069" w:hanging="709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20.06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Toliau pateikiamas neišsamus aplinkybių, dėl kurių tenka atlikti atsargų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vertinimą, </w:t>
      </w:r>
      <w:r w:rsidRPr="007E31DC">
        <w:rPr>
          <w:rFonts w:ascii="Noto Sans" w:hAnsi="Noto Sans" w:cs="Noto Sans"/>
          <w:color w:val="auto"/>
          <w:lang w:val="lt-LT"/>
        </w:rPr>
        <w:t>pavyzdžių sąrašas:</w:t>
      </w:r>
    </w:p>
    <w:p w14:paraId="357ABF39" w14:textId="77777777" w:rsidR="006830C8" w:rsidRPr="007E31DC" w:rsidRDefault="006830C8" w:rsidP="006830C8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993"/>
        </w:tabs>
        <w:spacing w:before="40" w:after="0"/>
        <w:ind w:left="993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(a)</w:t>
      </w:r>
      <w:r w:rsidRPr="007E31DC">
        <w:rPr>
          <w:rFonts w:ascii="Noto Sans" w:hAnsi="Noto Sans" w:cs="Noto Sans"/>
          <w:color w:val="auto"/>
          <w:lang w:val="lt-LT"/>
        </w:rPr>
        <w:tab/>
        <w:t>finansinės atskaitomybės tikslais, pavyzdžiui: verslo jungimo apskaitai, turto įsigijimo ir pardavimo bei vertės sumažėjimo analizei.</w:t>
      </w:r>
    </w:p>
    <w:p w14:paraId="4106AAC6" w14:textId="77777777" w:rsidR="006830C8" w:rsidRPr="007E31DC" w:rsidRDefault="006830C8" w:rsidP="006830C8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993"/>
        </w:tabs>
        <w:spacing w:before="40" w:after="0"/>
        <w:ind w:left="993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(b)</w:t>
      </w:r>
      <w:r w:rsidRPr="007E31DC">
        <w:rPr>
          <w:rFonts w:ascii="Noto Sans" w:hAnsi="Noto Sans" w:cs="Noto Sans"/>
          <w:color w:val="auto"/>
          <w:lang w:val="lt-LT"/>
        </w:rPr>
        <w:tab/>
        <w:t>mokesčių atskaitomybės tikslais,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7E31DC">
        <w:rPr>
          <w:rFonts w:ascii="Noto Sans" w:hAnsi="Noto Sans" w:cs="Noto Sans"/>
          <w:color w:val="auto"/>
          <w:lang w:val="lt-LT"/>
        </w:rPr>
        <w:t>pavyzdžiui: įvykusių sandorių kainoms analizuoti,</w:t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 xml:space="preserve"> nekilnojamojo turto ir dovanojimo mokesčiams planuoti ir ataskaitoms rengti bei</w:t>
      </w:r>
      <w:r w:rsidRPr="007E31DC">
        <w:rPr>
          <w:rFonts w:ascii="Noto Sans" w:hAnsi="Noto Sans" w:cs="Noto Sans"/>
          <w:bCs w:val="0"/>
          <w:i/>
          <w:color w:val="auto"/>
          <w:szCs w:val="24"/>
          <w:lang w:val="lt-LT"/>
        </w:rPr>
        <w:t xml:space="preserve"> ad valorem</w:t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 xml:space="preserve"> apmokestinimui analizuoti</w:t>
      </w:r>
      <w:r w:rsidRPr="007E31DC">
        <w:rPr>
          <w:rFonts w:ascii="Noto Sans" w:hAnsi="Noto Sans" w:cs="Noto Sans"/>
          <w:color w:val="auto"/>
          <w:lang w:val="lt-LT"/>
        </w:rPr>
        <w:t>.</w:t>
      </w:r>
    </w:p>
    <w:p w14:paraId="37D24931" w14:textId="77777777" w:rsidR="006830C8" w:rsidRPr="007E31DC" w:rsidRDefault="006830C8" w:rsidP="006830C8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993"/>
        </w:tabs>
        <w:spacing w:before="40" w:after="0"/>
        <w:ind w:left="993" w:right="1053" w:hanging="284"/>
        <w:jc w:val="both"/>
        <w:rPr>
          <w:rFonts w:ascii="Noto Sans" w:hAnsi="Noto Sans" w:cs="Noto Sans"/>
          <w:bCs w:val="0"/>
          <w:iCs/>
          <w:color w:val="auto"/>
          <w:szCs w:val="24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(c)</w:t>
      </w:r>
      <w:r w:rsidRPr="007E31DC">
        <w:rPr>
          <w:rFonts w:ascii="Noto Sans" w:hAnsi="Noto Sans" w:cs="Noto Sans"/>
          <w:color w:val="auto"/>
          <w:lang w:val="lt-LT"/>
        </w:rPr>
        <w:tab/>
      </w:r>
      <w:r w:rsidRPr="007E31DC">
        <w:rPr>
          <w:rFonts w:ascii="Noto Sans" w:hAnsi="Noto Sans" w:cs="Noto Sans"/>
          <w:bCs w:val="0"/>
          <w:iCs/>
          <w:color w:val="auto"/>
          <w:szCs w:val="24"/>
          <w:lang w:val="lt-LT"/>
        </w:rPr>
        <w:t xml:space="preserve">bylinėjimosi atvejais, tokiais kaip akcininkų ginčai, žalos apskaičiavimas ir santuokos nutraukimas (skyrybos), </w:t>
      </w:r>
    </w:p>
    <w:p w14:paraId="194EBFC9" w14:textId="77777777" w:rsidR="006830C8" w:rsidRPr="007E31DC" w:rsidRDefault="006830C8" w:rsidP="006830C8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993"/>
        </w:tabs>
        <w:spacing w:before="40" w:after="0" w:line="240" w:lineRule="auto"/>
        <w:ind w:left="993" w:right="1053" w:hanging="284"/>
        <w:jc w:val="both"/>
        <w:rPr>
          <w:rFonts w:ascii="Noto Sans" w:hAnsi="Noto Sans" w:cs="Noto Sans"/>
          <w:bCs w:val="0"/>
          <w:color w:val="auto"/>
          <w:szCs w:val="24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(d)</w:t>
      </w:r>
      <w:r w:rsidRPr="007E31DC">
        <w:rPr>
          <w:rFonts w:ascii="Noto Sans" w:hAnsi="Noto Sans" w:cs="Noto Sans"/>
          <w:color w:val="auto"/>
          <w:lang w:val="lt-LT"/>
        </w:rPr>
        <w:tab/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>norint gauti konsultaciją, teikiant paskolas su užstatu, sudarant sandorius ir sprendžiant nemokumo klausimus.</w:t>
      </w:r>
    </w:p>
    <w:p w14:paraId="7D203378" w14:textId="77777777" w:rsidR="006830C8" w:rsidRPr="007E31DC" w:rsidRDefault="006830C8" w:rsidP="006830C8">
      <w:pPr>
        <w:pStyle w:val="Heading3Red"/>
        <w:tabs>
          <w:tab w:val="clear" w:pos="567"/>
          <w:tab w:val="clear" w:pos="851"/>
          <w:tab w:val="left" w:pos="709"/>
          <w:tab w:val="left" w:pos="6804"/>
        </w:tabs>
        <w:spacing w:before="14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bookmarkStart w:id="4" w:name="_Toc77675750"/>
      <w:bookmarkStart w:id="5" w:name="_Toc77845194"/>
      <w:bookmarkStart w:id="6" w:name="_Toc78963691"/>
      <w:r w:rsidRPr="007E31DC">
        <w:rPr>
          <w:rFonts w:ascii="Noto Sans" w:hAnsi="Noto Sans" w:cs="Noto Sans"/>
          <w:color w:val="auto"/>
          <w:lang w:val="lt-LT"/>
        </w:rPr>
        <w:t>30.</w:t>
      </w:r>
      <w:r w:rsidRPr="007E31DC">
        <w:rPr>
          <w:rFonts w:ascii="Noto Sans" w:hAnsi="Noto Sans" w:cs="Noto Sans"/>
          <w:color w:val="auto"/>
          <w:lang w:val="lt-LT"/>
        </w:rPr>
        <w:tab/>
      </w:r>
      <w:bookmarkEnd w:id="4"/>
      <w:bookmarkEnd w:id="5"/>
      <w:bookmarkEnd w:id="6"/>
      <w:r w:rsidRPr="007E31DC">
        <w:rPr>
          <w:rFonts w:ascii="Noto Sans" w:hAnsi="Noto Sans" w:cs="Noto Sans"/>
          <w:color w:val="auto"/>
          <w:lang w:val="lt-LT"/>
        </w:rPr>
        <w:t>Vertės pagrindai</w:t>
      </w:r>
    </w:p>
    <w:p w14:paraId="57637E4D" w14:textId="77777777" w:rsidR="006830C8" w:rsidRPr="007E31DC" w:rsidRDefault="006830C8" w:rsidP="006830C8">
      <w:pPr>
        <w:pStyle w:val="BodyTextRed"/>
        <w:tabs>
          <w:tab w:val="clear" w:pos="567"/>
          <w:tab w:val="clear" w:pos="851"/>
          <w:tab w:val="left" w:pos="709"/>
          <w:tab w:val="left" w:pos="6804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30.01</w:t>
      </w:r>
      <w:r w:rsidRPr="007E31DC">
        <w:rPr>
          <w:rFonts w:ascii="Noto Sans" w:hAnsi="Noto Sans" w:cs="Noto Sans"/>
          <w:color w:val="auto"/>
          <w:lang w:val="lt-LT"/>
        </w:rPr>
        <w:tab/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 xml:space="preserve">Vadovaujantis 102-uoju TVS  „Vertės pagrindai“, vertindamas atsargas, </w:t>
      </w:r>
      <w:r w:rsidRPr="007E31DC">
        <w:rPr>
          <w:rFonts w:ascii="Noto Sans" w:hAnsi="Noto Sans" w:cs="Noto Sans"/>
          <w:bCs w:val="0"/>
          <w:i/>
          <w:color w:val="auto"/>
          <w:szCs w:val="24"/>
          <w:lang w:val="lt-LT"/>
        </w:rPr>
        <w:t>vertintojas</w:t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 xml:space="preserve"> </w:t>
      </w:r>
      <w:r w:rsidRPr="007E31DC">
        <w:rPr>
          <w:rFonts w:ascii="Noto Sans" w:hAnsi="Noto Sans" w:cs="Noto Sans"/>
          <w:bCs w:val="0"/>
          <w:i/>
          <w:color w:val="auto"/>
          <w:szCs w:val="24"/>
          <w:lang w:val="lt-LT"/>
        </w:rPr>
        <w:t>privalo</w:t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 xml:space="preserve"> pasirinkti tinkamą (-us) </w:t>
      </w:r>
      <w:r w:rsidRPr="007E31DC">
        <w:rPr>
          <w:rFonts w:ascii="Noto Sans" w:hAnsi="Noto Sans" w:cs="Noto Sans"/>
          <w:bCs w:val="0"/>
          <w:i/>
          <w:color w:val="auto"/>
          <w:szCs w:val="24"/>
          <w:lang w:val="lt-LT"/>
        </w:rPr>
        <w:t>vertės pagrindą (-us)</w:t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>.</w:t>
      </w:r>
    </w:p>
    <w:p w14:paraId="1EF1259E" w14:textId="77777777" w:rsidR="006830C8" w:rsidRPr="007E31DC" w:rsidRDefault="006830C8" w:rsidP="006830C8">
      <w:pPr>
        <w:pStyle w:val="BodyTextRed"/>
        <w:tabs>
          <w:tab w:val="clear" w:pos="567"/>
          <w:tab w:val="clear" w:pos="851"/>
          <w:tab w:val="left" w:pos="709"/>
          <w:tab w:val="left" w:pos="6804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30.02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Dažnai atsargų </w:t>
      </w:r>
      <w:r w:rsidRPr="007E31DC">
        <w:rPr>
          <w:rFonts w:ascii="Noto Sans" w:hAnsi="Noto Sans" w:cs="Noto Sans"/>
          <w:bCs w:val="0"/>
          <w:i/>
          <w:color w:val="auto"/>
          <w:szCs w:val="24"/>
          <w:lang w:val="lt-LT"/>
        </w:rPr>
        <w:t>vertinimas</w:t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 xml:space="preserve"> atliekamas taikant ne TVS, bet kitų institucijų (organizacijų) apibrėžtus </w:t>
      </w:r>
      <w:r w:rsidRPr="007E31DC">
        <w:rPr>
          <w:rFonts w:ascii="Noto Sans" w:hAnsi="Noto Sans" w:cs="Noto Sans"/>
          <w:bCs w:val="0"/>
          <w:i/>
          <w:color w:val="auto"/>
          <w:szCs w:val="24"/>
          <w:lang w:val="lt-LT"/>
        </w:rPr>
        <w:t>vertės pagrindus</w:t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 xml:space="preserve"> (kai kurie pavyzdžiai paminėti 102-ajame TVS „Vertės pagrindai“) ir </w:t>
      </w:r>
      <w:r w:rsidRPr="007E31DC">
        <w:rPr>
          <w:rFonts w:ascii="Noto Sans" w:hAnsi="Noto Sans" w:cs="Noto Sans"/>
          <w:bCs w:val="0"/>
          <w:i/>
          <w:color w:val="auto"/>
          <w:szCs w:val="24"/>
          <w:lang w:val="lt-LT"/>
        </w:rPr>
        <w:t>vertintojas privalo</w:t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 xml:space="preserve"> suprasti ir laikytis </w:t>
      </w:r>
      <w:r w:rsidRPr="007E31DC">
        <w:rPr>
          <w:rFonts w:ascii="Noto Sans" w:hAnsi="Noto Sans" w:cs="Noto Sans"/>
          <w:bCs w:val="0"/>
          <w:i/>
          <w:iCs/>
          <w:color w:val="auto"/>
          <w:szCs w:val="24"/>
          <w:lang w:val="lt-LT"/>
        </w:rPr>
        <w:t>vertės nustatymo dieną</w:t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 xml:space="preserve"> galiojančių teisės aktų</w:t>
      </w:r>
      <w:r w:rsidRPr="007E31DC">
        <w:rPr>
          <w:rFonts w:ascii="Noto Sans" w:hAnsi="Noto Sans" w:cs="Noto Sans"/>
          <w:bCs w:val="0"/>
          <w:i/>
          <w:iCs/>
          <w:color w:val="auto"/>
          <w:szCs w:val="24"/>
          <w:lang w:val="lt-LT"/>
        </w:rPr>
        <w:t>,</w:t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 xml:space="preserve"> reglamentų, teismų praktikos ir kitų aiškinamųjų gairių nustatytų reikalavimų, susijusių su tais </w:t>
      </w:r>
      <w:r w:rsidRPr="007E31DC">
        <w:rPr>
          <w:rFonts w:ascii="Noto Sans" w:hAnsi="Noto Sans" w:cs="Noto Sans"/>
          <w:bCs w:val="0"/>
          <w:i/>
          <w:color w:val="auto"/>
          <w:szCs w:val="24"/>
          <w:lang w:val="lt-LT"/>
        </w:rPr>
        <w:t>vertės pagrindais</w:t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 xml:space="preserve"> </w:t>
      </w:r>
    </w:p>
    <w:p w14:paraId="243CE97B" w14:textId="77777777" w:rsidR="006830C8" w:rsidRPr="007E31DC" w:rsidRDefault="006830C8" w:rsidP="006830C8">
      <w:pPr>
        <w:pStyle w:val="Heading3Red"/>
        <w:tabs>
          <w:tab w:val="clear" w:pos="567"/>
          <w:tab w:val="clear" w:pos="851"/>
          <w:tab w:val="left" w:pos="709"/>
          <w:tab w:val="left" w:pos="6804"/>
        </w:tabs>
        <w:spacing w:before="14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bookmarkStart w:id="7" w:name="_Toc77675751"/>
      <w:bookmarkStart w:id="8" w:name="_Toc77845195"/>
      <w:bookmarkStart w:id="9" w:name="_Toc78963692"/>
      <w:r w:rsidRPr="007E31DC">
        <w:rPr>
          <w:rFonts w:ascii="Noto Sans" w:hAnsi="Noto Sans" w:cs="Noto Sans"/>
          <w:color w:val="auto"/>
          <w:lang w:val="lt-LT"/>
        </w:rPr>
        <w:t>40.</w:t>
      </w:r>
      <w:r w:rsidRPr="007E31DC">
        <w:rPr>
          <w:rFonts w:ascii="Noto Sans" w:hAnsi="Noto Sans" w:cs="Noto Sans"/>
          <w:color w:val="auto"/>
          <w:lang w:val="lt-LT"/>
        </w:rPr>
        <w:tab/>
      </w:r>
      <w:bookmarkEnd w:id="7"/>
      <w:bookmarkEnd w:id="8"/>
      <w:bookmarkEnd w:id="9"/>
      <w:r w:rsidRPr="007E31DC">
        <w:rPr>
          <w:rFonts w:ascii="Noto Sans" w:hAnsi="Noto Sans" w:cs="Noto Sans"/>
          <w:color w:val="auto"/>
          <w:lang w:val="lt-LT"/>
        </w:rPr>
        <w:t>Vertinimo požiūriai ir metodai</w:t>
      </w:r>
    </w:p>
    <w:p w14:paraId="4FD5C74F" w14:textId="77777777" w:rsidR="006830C8" w:rsidRPr="007E31DC" w:rsidRDefault="006830C8" w:rsidP="006830C8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  <w:tab w:val="left" w:pos="6946"/>
        </w:tabs>
        <w:spacing w:before="106" w:after="0"/>
        <w:ind w:left="709" w:right="1053" w:hanging="709"/>
        <w:jc w:val="both"/>
        <w:rPr>
          <w:rFonts w:ascii="Noto Sans" w:hAnsi="Noto Sans" w:cs="Noto Sans"/>
          <w:i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40.01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Atsargų </w:t>
      </w:r>
      <w:r w:rsidRPr="007E31DC">
        <w:rPr>
          <w:rFonts w:ascii="Noto Sans" w:hAnsi="Noto Sans" w:cs="Noto Sans"/>
          <w:i/>
          <w:color w:val="auto"/>
          <w:lang w:val="lt-LT"/>
        </w:rPr>
        <w:t>vertinimui</w:t>
      </w:r>
      <w:r w:rsidRPr="007E31DC">
        <w:rPr>
          <w:rFonts w:ascii="Noto Sans" w:hAnsi="Noto Sans" w:cs="Noto Sans"/>
          <w:iCs/>
          <w:color w:val="auto"/>
          <w:lang w:val="lt-LT"/>
        </w:rPr>
        <w:t xml:space="preserve"> atlikti</w:t>
      </w:r>
      <w:r w:rsidRPr="007E31DC">
        <w:rPr>
          <w:rFonts w:ascii="Noto Sans" w:hAnsi="Noto Sans" w:cs="Noto Sans"/>
          <w:color w:val="auto"/>
          <w:lang w:val="lt-LT"/>
        </w:rPr>
        <w:t xml:space="preserve"> gali būti taikomi trys </w:t>
      </w:r>
      <w:r w:rsidRPr="00ED4E24">
        <w:rPr>
          <w:rFonts w:ascii="Noto Sans" w:hAnsi="Noto Sans" w:cs="Noto Sans"/>
          <w:i/>
          <w:iCs/>
          <w:color w:val="auto"/>
          <w:lang w:val="lt-LT"/>
        </w:rPr>
        <w:t>vertinimo požiūriai</w:t>
      </w:r>
      <w:r w:rsidRPr="007E31DC">
        <w:rPr>
          <w:rFonts w:ascii="Noto Sans" w:hAnsi="Noto Sans" w:cs="Noto Sans"/>
          <w:color w:val="auto"/>
          <w:lang w:val="lt-LT"/>
        </w:rPr>
        <w:t>, aprašyti 103-ajame TVS „Vertinimo požiūriai“</w:t>
      </w:r>
      <w:r w:rsidRPr="007E31DC">
        <w:rPr>
          <w:rFonts w:ascii="Noto Sans" w:hAnsi="Noto Sans" w:cs="Noto Sans"/>
          <w:i/>
          <w:color w:val="auto"/>
          <w:lang w:val="lt-LT"/>
        </w:rPr>
        <w:t>.</w:t>
      </w:r>
      <w:r w:rsidRPr="007E31DC">
        <w:rPr>
          <w:rFonts w:ascii="Noto Sans" w:hAnsi="Noto Sans" w:cs="Noto Sans"/>
          <w:color w:val="auto"/>
          <w:lang w:val="lt-LT"/>
        </w:rPr>
        <w:t xml:space="preserve"> Toliau aprašytuose metoduose vienu metu </w:t>
      </w:r>
      <w:r w:rsidRPr="007E31DC">
        <w:rPr>
          <w:rFonts w:ascii="Noto Sans" w:hAnsi="Noto Sans" w:cs="Noto Sans"/>
          <w:iCs/>
          <w:color w:val="auto"/>
          <w:lang w:val="lt-LT"/>
        </w:rPr>
        <w:t>gali</w:t>
      </w:r>
      <w:r w:rsidRPr="007E31DC">
        <w:rPr>
          <w:rFonts w:ascii="Noto Sans" w:hAnsi="Noto Sans" w:cs="Noto Sans"/>
          <w:i/>
          <w:color w:val="auto"/>
          <w:lang w:val="lt-LT"/>
        </w:rPr>
        <w:t xml:space="preserve"> </w:t>
      </w:r>
      <w:r w:rsidRPr="007E31DC">
        <w:rPr>
          <w:rFonts w:ascii="Noto Sans" w:hAnsi="Noto Sans" w:cs="Noto Sans"/>
          <w:iCs/>
          <w:color w:val="auto"/>
          <w:lang w:val="lt-LT"/>
        </w:rPr>
        <w:t>būti</w:t>
      </w:r>
      <w:r w:rsidRPr="007E31DC">
        <w:rPr>
          <w:rFonts w:ascii="Noto Sans" w:hAnsi="Noto Sans" w:cs="Noto Sans"/>
          <w:color w:val="auto"/>
          <w:lang w:val="lt-LT"/>
        </w:rPr>
        <w:t xml:space="preserve"> daugiau nei vieno požiūrio elementų. Todėl, jei būtina priskirti metodą vienam iš trijų požiūrių, </w:t>
      </w:r>
      <w:r w:rsidRPr="007E31DC">
        <w:rPr>
          <w:rFonts w:ascii="Noto Sans" w:hAnsi="Noto Sans" w:cs="Noto Sans"/>
          <w:i/>
          <w:color w:val="auto"/>
          <w:lang w:val="lt-LT"/>
        </w:rPr>
        <w:t>vertintojas</w:t>
      </w:r>
      <w:r w:rsidRPr="007E31DC">
        <w:rPr>
          <w:rFonts w:ascii="Noto Sans" w:hAnsi="Noto Sans" w:cs="Noto Sans"/>
          <w:color w:val="auto"/>
          <w:lang w:val="lt-LT"/>
        </w:rPr>
        <w:t xml:space="preserve"> </w:t>
      </w:r>
      <w:r w:rsidRPr="007E31DC">
        <w:rPr>
          <w:rFonts w:ascii="Noto Sans" w:hAnsi="Noto Sans" w:cs="Noto Sans"/>
          <w:i/>
          <w:color w:val="auto"/>
          <w:lang w:val="lt-LT"/>
        </w:rPr>
        <w:t>turėtų</w:t>
      </w:r>
      <w:r w:rsidRPr="007E31DC">
        <w:rPr>
          <w:rFonts w:ascii="Noto Sans" w:hAnsi="Noto Sans" w:cs="Noto Sans"/>
          <w:color w:val="auto"/>
          <w:lang w:val="lt-LT"/>
        </w:rPr>
        <w:t xml:space="preserve"> tai apsvarstyti bei priimti sprendimą nebūtinai vadovaudamasis toliau 50–70 skirsniuose pateiktu klasifikavimu. </w:t>
      </w:r>
    </w:p>
    <w:p w14:paraId="574C014E" w14:textId="0734DB6D" w:rsidR="006830C8" w:rsidRPr="007E31DC" w:rsidRDefault="006830C8" w:rsidP="006830C8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  <w:tab w:val="left" w:pos="6946"/>
        </w:tabs>
        <w:spacing w:before="106" w:after="0"/>
        <w:ind w:left="709" w:right="1053" w:hanging="709"/>
        <w:jc w:val="both"/>
        <w:rPr>
          <w:rFonts w:ascii="Noto Sans" w:hAnsi="Noto Sans" w:cs="Noto Sans"/>
          <w:bCs w:val="0"/>
          <w:color w:val="auto"/>
          <w:szCs w:val="24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40.02</w:t>
      </w:r>
      <w:r w:rsidRPr="007E31DC">
        <w:rPr>
          <w:rFonts w:ascii="Noto Sans" w:hAnsi="Noto Sans" w:cs="Noto Sans"/>
          <w:color w:val="auto"/>
          <w:lang w:val="lt-LT"/>
        </w:rPr>
        <w:tab/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 xml:space="preserve">Rinkdamasis požiūrį ir metodą, be šio standarto reikalavimų, </w:t>
      </w:r>
      <w:r w:rsidRPr="007E31DC">
        <w:rPr>
          <w:rFonts w:ascii="Noto Sans" w:hAnsi="Noto Sans" w:cs="Noto Sans"/>
          <w:bCs w:val="0"/>
          <w:i/>
          <w:color w:val="auto"/>
          <w:szCs w:val="24"/>
          <w:lang w:val="lt-LT"/>
        </w:rPr>
        <w:t>vertintojas</w:t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 xml:space="preserve"> </w:t>
      </w:r>
      <w:r w:rsidRPr="007E31DC">
        <w:rPr>
          <w:rFonts w:ascii="Noto Sans" w:hAnsi="Noto Sans" w:cs="Noto Sans"/>
          <w:bCs w:val="0"/>
          <w:i/>
          <w:color w:val="auto"/>
          <w:szCs w:val="24"/>
          <w:lang w:val="lt-LT"/>
        </w:rPr>
        <w:t xml:space="preserve">privalo </w:t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>vadovautis ir 103-ojo TVS „Vertinimo požiūriai“, įskaitant 10.04 paragrafą, reikalavimais.</w:t>
      </w:r>
    </w:p>
    <w:p w14:paraId="249A8FFC" w14:textId="77777777" w:rsidR="00CD7E7B" w:rsidRPr="004C749D" w:rsidRDefault="00CD7E7B" w:rsidP="00CD7E7B">
      <w:pPr>
        <w:pStyle w:val="Heading3Red"/>
        <w:tabs>
          <w:tab w:val="clear" w:pos="567"/>
          <w:tab w:val="clear" w:pos="851"/>
          <w:tab w:val="left" w:pos="709"/>
          <w:tab w:val="left" w:pos="6804"/>
        </w:tabs>
        <w:spacing w:before="14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bookmarkStart w:id="10" w:name="_Toc77675752"/>
      <w:bookmarkStart w:id="11" w:name="_Toc77845196"/>
      <w:bookmarkStart w:id="12" w:name="_Toc78963693"/>
      <w:r w:rsidRPr="004C749D">
        <w:rPr>
          <w:rFonts w:ascii="Noto Sans" w:hAnsi="Noto Sans" w:cs="Noto Sans"/>
          <w:color w:val="auto"/>
          <w:lang w:val="lt-LT"/>
        </w:rPr>
        <w:t>50.</w:t>
      </w:r>
      <w:r w:rsidRPr="004C749D">
        <w:rPr>
          <w:rFonts w:ascii="Noto Sans" w:hAnsi="Noto Sans" w:cs="Noto Sans"/>
          <w:color w:val="auto"/>
          <w:lang w:val="lt-LT"/>
        </w:rPr>
        <w:tab/>
      </w:r>
      <w:bookmarkEnd w:id="10"/>
      <w:bookmarkEnd w:id="11"/>
      <w:bookmarkEnd w:id="12"/>
      <w:r w:rsidRPr="004C749D">
        <w:rPr>
          <w:rFonts w:ascii="Noto Sans" w:hAnsi="Noto Sans" w:cs="Noto Sans"/>
          <w:color w:val="auto"/>
          <w:lang w:val="lt-LT"/>
        </w:rPr>
        <w:t>Rinkos požiūris</w:t>
      </w:r>
    </w:p>
    <w:p w14:paraId="58928778" w14:textId="77777777" w:rsidR="00CD7E7B" w:rsidRPr="007E31DC" w:rsidRDefault="00CD7E7B" w:rsidP="00CD7E7B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  <w:tab w:val="left" w:pos="6946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4C749D">
        <w:rPr>
          <w:rFonts w:ascii="Noto Sans" w:hAnsi="Noto Sans" w:cs="Noto Sans"/>
          <w:color w:val="auto"/>
          <w:lang w:val="lt-LT"/>
        </w:rPr>
        <w:t>50.01</w:t>
      </w:r>
      <w:r w:rsidRPr="004C749D">
        <w:rPr>
          <w:rFonts w:ascii="Noto Sans" w:hAnsi="Noto Sans" w:cs="Noto Sans"/>
          <w:color w:val="auto"/>
          <w:lang w:val="lt-LT"/>
        </w:rPr>
        <w:tab/>
        <w:t xml:space="preserve">Rinkos požiūris remiasi panašių ar vienodų prekių sandorių aktyvioje </w:t>
      </w:r>
      <w:r w:rsidRPr="007E31DC">
        <w:rPr>
          <w:rFonts w:ascii="Noto Sans" w:hAnsi="Noto Sans" w:cs="Noto Sans"/>
          <w:color w:val="auto"/>
          <w:lang w:val="lt-LT"/>
        </w:rPr>
        <w:t xml:space="preserve">rinkoje duomenimis, tačiau šis požiūris atsargų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vertinimui</w:t>
      </w:r>
      <w:r w:rsidRPr="007E31DC">
        <w:rPr>
          <w:rFonts w:ascii="Noto Sans" w:hAnsi="Noto Sans" w:cs="Noto Sans"/>
          <w:color w:val="auto"/>
          <w:lang w:val="lt-LT"/>
        </w:rPr>
        <w:t xml:space="preserve"> atlikti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7E31DC">
        <w:rPr>
          <w:rFonts w:ascii="Noto Sans" w:hAnsi="Noto Sans" w:cs="Noto Sans"/>
          <w:color w:val="auto"/>
          <w:lang w:val="lt-LT"/>
        </w:rPr>
        <w:t xml:space="preserve">taikomas labai retai. Rinkos požiūrio taikymas paprastai galimas: </w:t>
      </w:r>
    </w:p>
    <w:p w14:paraId="0863E708" w14:textId="77777777" w:rsidR="00CD7E7B" w:rsidRPr="007E31DC" w:rsidRDefault="00CD7E7B" w:rsidP="00CD7E7B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993"/>
          <w:tab w:val="left" w:pos="6946"/>
        </w:tabs>
        <w:spacing w:before="40" w:after="0"/>
        <w:ind w:left="993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a)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visoms biržoje </w:t>
      </w:r>
      <w:r w:rsidRPr="007E31DC">
        <w:rPr>
          <w:rFonts w:ascii="Noto Sans" w:hAnsi="Noto Sans" w:cs="Noto Sans"/>
          <w:iCs/>
          <w:color w:val="auto"/>
          <w:lang w:val="lt-LT"/>
        </w:rPr>
        <w:t>prekiaujamų</w:t>
      </w:r>
      <w:r w:rsidRPr="007E31DC">
        <w:rPr>
          <w:rFonts w:ascii="Noto Sans" w:hAnsi="Noto Sans" w:cs="Noto Sans"/>
          <w:color w:val="auto"/>
          <w:lang w:val="lt-LT"/>
        </w:rPr>
        <w:t xml:space="preserve"> produktų atsargoms, </w:t>
      </w:r>
    </w:p>
    <w:p w14:paraId="7BA2C89D" w14:textId="77777777" w:rsidR="00CD7E7B" w:rsidRPr="007E31DC" w:rsidRDefault="00CD7E7B" w:rsidP="00CD7E7B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993"/>
          <w:tab w:val="left" w:pos="6946"/>
        </w:tabs>
        <w:spacing w:before="40" w:after="0"/>
        <w:ind w:left="993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b)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atsargoms, reikalingoms tarpiniam gamybos etapui, kurioms egzistuoja rinka. Ne pardavimui skirtų produktų arba tarpiniame gamybos etape esančių produktų pardavimo kainos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turi</w:t>
      </w:r>
      <w:r w:rsidRPr="007E31DC">
        <w:rPr>
          <w:rFonts w:ascii="Noto Sans" w:hAnsi="Noto Sans" w:cs="Noto Sans"/>
          <w:color w:val="auto"/>
          <w:lang w:val="lt-LT"/>
        </w:rPr>
        <w:t xml:space="preserve"> būti koreguojamos taip, kad būtų atsižvelgta į pardavimo išlaidas ir susijusį pelną.</w:t>
      </w:r>
    </w:p>
    <w:p w14:paraId="2EF71D68" w14:textId="77777777" w:rsidR="00CD7E7B" w:rsidRPr="007E31DC" w:rsidRDefault="00CD7E7B" w:rsidP="00CD7E7B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  <w:tab w:val="left" w:pos="6946"/>
        </w:tabs>
        <w:spacing w:before="106" w:after="0"/>
        <w:ind w:left="709" w:right="1053" w:hanging="709"/>
        <w:jc w:val="both"/>
        <w:rPr>
          <w:rFonts w:ascii="Noto Sans" w:hAnsi="Noto Sans" w:cs="Noto Sans"/>
          <w:bCs w:val="0"/>
          <w:i/>
          <w:color w:val="auto"/>
          <w:szCs w:val="24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50.02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Nors daugeliu atvejų rinkos požiūris tiesiogiai nėra taikomas, nustatydamas pardavimo kainą kaip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pradinius duomenis</w:t>
      </w:r>
      <w:r w:rsidRPr="007E31DC">
        <w:rPr>
          <w:rFonts w:ascii="Noto Sans" w:hAnsi="Noto Sans" w:cs="Noto Sans"/>
          <w:color w:val="auto"/>
          <w:lang w:val="lt-LT"/>
        </w:rPr>
        <w:t xml:space="preserve"> kitiems metodams taikyti,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vertintojas turėtų </w:t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 xml:space="preserve">apsvarstyti atitinkamas rinka pagrįstas </w:t>
      </w:r>
      <w:r w:rsidRPr="007E31DC">
        <w:rPr>
          <w:rFonts w:ascii="Noto Sans" w:hAnsi="Noto Sans" w:cs="Noto Sans"/>
          <w:bCs w:val="0"/>
          <w:i/>
          <w:color w:val="auto"/>
          <w:szCs w:val="24"/>
          <w:lang w:val="lt-LT"/>
        </w:rPr>
        <w:t xml:space="preserve">vertės </w:t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>indikacijas</w:t>
      </w:r>
      <w:r w:rsidRPr="007E31DC">
        <w:rPr>
          <w:rFonts w:ascii="Noto Sans" w:hAnsi="Noto Sans" w:cs="Noto Sans"/>
          <w:bCs w:val="0"/>
          <w:i/>
          <w:color w:val="auto"/>
          <w:szCs w:val="24"/>
          <w:lang w:val="lt-LT"/>
        </w:rPr>
        <w:t xml:space="preserve">. </w:t>
      </w:r>
    </w:p>
    <w:p w14:paraId="592FE7AF" w14:textId="77777777" w:rsidR="00CD7E7B" w:rsidRPr="007E31DC" w:rsidRDefault="00CD7E7B" w:rsidP="00CD7E7B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  <w:tab w:val="left" w:pos="6946"/>
        </w:tabs>
        <w:spacing w:before="106" w:after="0"/>
        <w:ind w:left="709" w:right="979" w:hanging="709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50.03</w:t>
      </w:r>
      <w:r w:rsidRPr="007E31DC">
        <w:rPr>
          <w:rFonts w:ascii="Noto Sans" w:hAnsi="Noto Sans" w:cs="Noto Sans"/>
          <w:color w:val="auto"/>
          <w:lang w:val="lt-LT"/>
        </w:rPr>
        <w:tab/>
        <w:t>Rinkos stebėjimai gali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7E31DC">
        <w:rPr>
          <w:rFonts w:ascii="Noto Sans" w:hAnsi="Noto Sans" w:cs="Noto Sans"/>
          <w:color w:val="auto"/>
          <w:lang w:val="lt-LT"/>
        </w:rPr>
        <w:t xml:space="preserve">suteikti įžvalgų apie pajamas, gaunamas iš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turto </w:t>
      </w:r>
      <w:r w:rsidRPr="007E31DC">
        <w:rPr>
          <w:rFonts w:ascii="Noto Sans" w:hAnsi="Noto Sans" w:cs="Noto Sans"/>
          <w:color w:val="auto"/>
          <w:lang w:val="lt-LT"/>
        </w:rPr>
        <w:t xml:space="preserve">gamybos ar disponavimo juo ir tokie duomenys gali būti naudojami kaip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pradiniai duomenys</w:t>
      </w:r>
      <w:r w:rsidRPr="007E31DC">
        <w:rPr>
          <w:rFonts w:ascii="Noto Sans" w:hAnsi="Noto Sans" w:cs="Noto Sans"/>
          <w:color w:val="auto"/>
          <w:lang w:val="lt-LT"/>
        </w:rPr>
        <w:t xml:space="preserve"> taikant kitus metodus. Paprastai į tokias pajamas neįskaitomos pajamos iš intelektinės nuosavybės. Pavyzdžiui:</w:t>
      </w:r>
    </w:p>
    <w:p w14:paraId="1DD81AAA" w14:textId="77777777" w:rsidR="00CD7E7B" w:rsidRPr="007E31DC" w:rsidRDefault="00CD7E7B" w:rsidP="00CD7E7B">
      <w:pPr>
        <w:pStyle w:val="BodyTextRed"/>
        <w:tabs>
          <w:tab w:val="clear" w:pos="567"/>
          <w:tab w:val="clear" w:pos="851"/>
          <w:tab w:val="left" w:pos="993"/>
        </w:tabs>
        <w:spacing w:before="40" w:after="0"/>
        <w:ind w:left="993" w:right="979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(a)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platintojo pelno marža yra reikšmingas disponavimo </w:t>
      </w:r>
      <w:r w:rsidRPr="007E31DC">
        <w:rPr>
          <w:rFonts w:ascii="Noto Sans" w:hAnsi="Noto Sans" w:cs="Noto Sans"/>
          <w:i/>
          <w:color w:val="auto"/>
          <w:lang w:val="lt-LT"/>
        </w:rPr>
        <w:t>turtu</w:t>
      </w:r>
      <w:r w:rsidRPr="007E31DC">
        <w:rPr>
          <w:rFonts w:ascii="Noto Sans" w:hAnsi="Noto Sans" w:cs="Noto Sans"/>
          <w:color w:val="auto"/>
          <w:lang w:val="lt-LT"/>
        </w:rPr>
        <w:t xml:space="preserve"> laikotarpio pelningumo rinkos rodiklis, kai pasirenkama pakankama tinkamų palyginimui įmonių imtis.</w:t>
      </w:r>
    </w:p>
    <w:p w14:paraId="0683A96D" w14:textId="77777777" w:rsidR="00CD7E7B" w:rsidRPr="007E31DC" w:rsidRDefault="00CD7E7B" w:rsidP="00CD7E7B">
      <w:pPr>
        <w:pStyle w:val="BodyTextRed"/>
        <w:tabs>
          <w:tab w:val="clear" w:pos="567"/>
          <w:tab w:val="clear" w:pos="851"/>
          <w:tab w:val="left" w:pos="993"/>
        </w:tabs>
        <w:spacing w:before="40" w:after="0"/>
        <w:ind w:left="993" w:right="979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(b)</w:t>
      </w:r>
      <w:r w:rsidRPr="007E31DC">
        <w:rPr>
          <w:rFonts w:ascii="Noto Sans" w:hAnsi="Noto Sans" w:cs="Noto Sans"/>
          <w:color w:val="auto"/>
          <w:lang w:val="lt-LT"/>
        </w:rPr>
        <w:tab/>
        <w:t>sutartiniai gamintojai (angl. – „contract manufacturers“), kiek tai įmanoma,  gamindami pagal sutartis, gali pateikti gaunamos maržos rodiklius.</w:t>
      </w:r>
    </w:p>
    <w:p w14:paraId="040780E2" w14:textId="77777777" w:rsidR="00CD7E7B" w:rsidRPr="007E31DC" w:rsidRDefault="00CD7E7B" w:rsidP="00CD7E7B">
      <w:pPr>
        <w:pStyle w:val="BodyTextRed"/>
        <w:tabs>
          <w:tab w:val="clear" w:pos="567"/>
          <w:tab w:val="left" w:pos="709"/>
        </w:tabs>
        <w:spacing w:before="106" w:after="0"/>
        <w:ind w:left="709" w:right="979" w:hanging="709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50.04</w:t>
      </w:r>
      <w:r w:rsidRPr="007E31DC">
        <w:rPr>
          <w:rFonts w:ascii="Noto Sans" w:hAnsi="Noto Sans" w:cs="Noto Sans"/>
          <w:color w:val="auto"/>
          <w:lang w:val="lt-LT"/>
        </w:rPr>
        <w:tab/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 xml:space="preserve">Norėdamas nustatyti, ar reikia taikyti rinkos požiūrį atsargų </w:t>
      </w:r>
      <w:r w:rsidRPr="007E31DC">
        <w:rPr>
          <w:rFonts w:ascii="Noto Sans" w:hAnsi="Noto Sans" w:cs="Noto Sans"/>
          <w:bCs w:val="0"/>
          <w:i/>
          <w:color w:val="auto"/>
          <w:szCs w:val="24"/>
          <w:lang w:val="lt-LT"/>
        </w:rPr>
        <w:t xml:space="preserve">vertinimui </w:t>
      </w:r>
      <w:r w:rsidRPr="007E31DC">
        <w:rPr>
          <w:rFonts w:ascii="Noto Sans" w:hAnsi="Noto Sans" w:cs="Noto Sans"/>
          <w:bCs w:val="0"/>
          <w:iCs/>
          <w:color w:val="auto"/>
          <w:szCs w:val="24"/>
          <w:lang w:val="lt-LT"/>
        </w:rPr>
        <w:t>atlikti</w:t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>,</w:t>
      </w:r>
      <w:r w:rsidRPr="007E31DC">
        <w:rPr>
          <w:rFonts w:ascii="Noto Sans" w:hAnsi="Noto Sans" w:cs="Noto Sans"/>
          <w:bCs w:val="0"/>
          <w:i/>
          <w:color w:val="auto"/>
          <w:szCs w:val="24"/>
          <w:lang w:val="lt-LT"/>
        </w:rPr>
        <w:t xml:space="preserve"> vertintojas privalo</w:t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 xml:space="preserve"> laikytis 103-ojo TVS „Vertinimo požiūriai“ 20.02 ir 20.03 paragrafų</w:t>
      </w:r>
      <w:r w:rsidRPr="007E31DC">
        <w:rPr>
          <w:rFonts w:ascii="Noto Sans" w:hAnsi="Noto Sans" w:cs="Noto Sans"/>
          <w:color w:val="auto"/>
          <w:lang w:val="lt-LT"/>
        </w:rPr>
        <w:t xml:space="preserve">. Be to,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vertintojas turėtų</w:t>
      </w:r>
      <w:r w:rsidRPr="007E31DC">
        <w:rPr>
          <w:rFonts w:ascii="Noto Sans" w:hAnsi="Noto Sans" w:cs="Noto Sans"/>
          <w:color w:val="auto"/>
          <w:lang w:val="lt-LT"/>
        </w:rPr>
        <w:t xml:space="preserve"> taikyti rinkos požiūrį atsargoms vertinti tik tuomet, jei tenkinami abu šie kriterijai:</w:t>
      </w:r>
    </w:p>
    <w:p w14:paraId="2EE8201D" w14:textId="77777777" w:rsidR="00CD7E7B" w:rsidRPr="004C749D" w:rsidRDefault="00CD7E7B" w:rsidP="00CD7E7B">
      <w:pPr>
        <w:pStyle w:val="BodyTextRed"/>
        <w:tabs>
          <w:tab w:val="clear" w:pos="567"/>
          <w:tab w:val="clear" w:pos="851"/>
          <w:tab w:val="left" w:pos="993"/>
        </w:tabs>
        <w:spacing w:before="40" w:after="0"/>
        <w:ind w:left="993" w:right="979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(a)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turimi duomenys apie nepriklausomus sandorius, susijusius su vienodomis arba panašiomis atsargomis </w:t>
      </w:r>
      <w:r w:rsidRPr="007E31DC">
        <w:rPr>
          <w:rFonts w:ascii="Noto Sans" w:hAnsi="Noto Sans" w:cs="Noto Sans"/>
          <w:i/>
          <w:color w:val="auto"/>
          <w:lang w:val="lt-LT"/>
        </w:rPr>
        <w:t>vertės</w:t>
      </w:r>
      <w:r w:rsidRPr="007E31DC">
        <w:rPr>
          <w:rFonts w:ascii="Noto Sans" w:hAnsi="Noto Sans" w:cs="Noto Sans"/>
          <w:color w:val="auto"/>
          <w:lang w:val="lt-LT"/>
        </w:rPr>
        <w:t xml:space="preserve">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nustatymo dieną</w:t>
      </w:r>
      <w:r w:rsidRPr="007E31DC">
        <w:rPr>
          <w:rFonts w:ascii="Noto Sans" w:hAnsi="Noto Sans" w:cs="Noto Sans"/>
          <w:color w:val="auto"/>
          <w:lang w:val="lt-LT"/>
        </w:rPr>
        <w:t xml:space="preserve"> arba </w:t>
      </w:r>
      <w:r w:rsidRPr="004C749D">
        <w:rPr>
          <w:rFonts w:ascii="Noto Sans" w:hAnsi="Noto Sans" w:cs="Noto Sans"/>
          <w:color w:val="auto"/>
          <w:lang w:val="lt-LT"/>
        </w:rPr>
        <w:t xml:space="preserve">arčiausiai </w:t>
      </w:r>
      <w:r w:rsidRPr="004C749D">
        <w:rPr>
          <w:rFonts w:ascii="Noto Sans" w:hAnsi="Noto Sans" w:cs="Noto Sans"/>
          <w:i/>
          <w:iCs/>
          <w:color w:val="auto"/>
          <w:lang w:val="lt-LT"/>
        </w:rPr>
        <w:t>vertės nustatymo dienos</w:t>
      </w:r>
      <w:r w:rsidRPr="004C749D">
        <w:rPr>
          <w:rFonts w:ascii="Noto Sans" w:hAnsi="Noto Sans" w:cs="Noto Sans"/>
          <w:color w:val="auto"/>
          <w:lang w:val="lt-LT"/>
        </w:rPr>
        <w:t xml:space="preserve"> įvykę lyginamieji sandoriai;</w:t>
      </w:r>
    </w:p>
    <w:p w14:paraId="1A24D35A" w14:textId="77777777" w:rsidR="00CD7E7B" w:rsidRPr="004C749D" w:rsidRDefault="00CD7E7B" w:rsidP="00CD7E7B">
      <w:pPr>
        <w:pStyle w:val="BodyTextRed"/>
        <w:tabs>
          <w:tab w:val="clear" w:pos="567"/>
          <w:tab w:val="clear" w:pos="851"/>
          <w:tab w:val="left" w:pos="993"/>
        </w:tabs>
        <w:spacing w:before="40" w:after="0"/>
        <w:ind w:left="993" w:right="979" w:hanging="284"/>
        <w:jc w:val="both"/>
        <w:rPr>
          <w:rFonts w:ascii="Noto Sans" w:hAnsi="Noto Sans" w:cs="Noto Sans"/>
          <w:color w:val="auto"/>
          <w:lang w:val="lt-LT"/>
        </w:rPr>
      </w:pPr>
      <w:r w:rsidRPr="004C749D">
        <w:rPr>
          <w:rFonts w:ascii="Noto Sans" w:hAnsi="Noto Sans" w:cs="Noto Sans"/>
          <w:color w:val="auto"/>
          <w:lang w:val="lt-LT"/>
        </w:rPr>
        <w:t>(b)</w:t>
      </w:r>
      <w:r w:rsidRPr="004C749D">
        <w:rPr>
          <w:rFonts w:ascii="Noto Sans" w:hAnsi="Noto Sans" w:cs="Noto Sans"/>
          <w:color w:val="auto"/>
          <w:lang w:val="lt-LT"/>
        </w:rPr>
        <w:tab/>
        <w:t xml:space="preserve">yra pakankamai informacijos, leidžiančios </w:t>
      </w:r>
      <w:r w:rsidRPr="004C749D">
        <w:rPr>
          <w:rFonts w:ascii="Noto Sans" w:hAnsi="Noto Sans" w:cs="Noto Sans"/>
          <w:i/>
          <w:iCs/>
          <w:color w:val="auto"/>
          <w:lang w:val="lt-LT"/>
        </w:rPr>
        <w:t xml:space="preserve">vertintojui </w:t>
      </w:r>
      <w:r w:rsidRPr="004C749D">
        <w:rPr>
          <w:rFonts w:ascii="Noto Sans" w:hAnsi="Noto Sans" w:cs="Noto Sans"/>
          <w:iCs/>
          <w:color w:val="auto"/>
          <w:lang w:val="lt-LT"/>
        </w:rPr>
        <w:t>koreguoti</w:t>
      </w:r>
      <w:r w:rsidRPr="004C749D">
        <w:rPr>
          <w:rFonts w:ascii="Noto Sans" w:hAnsi="Noto Sans" w:cs="Noto Sans"/>
          <w:i/>
          <w:iCs/>
          <w:color w:val="auto"/>
          <w:lang w:val="lt-LT"/>
        </w:rPr>
        <w:t xml:space="preserve"> svarbius </w:t>
      </w:r>
      <w:r w:rsidRPr="004C749D">
        <w:rPr>
          <w:rFonts w:ascii="Noto Sans" w:hAnsi="Noto Sans" w:cs="Noto Sans"/>
          <w:color w:val="auto"/>
          <w:lang w:val="lt-LT"/>
        </w:rPr>
        <w:t xml:space="preserve">skirtumus tarp </w:t>
      </w:r>
      <w:r w:rsidRPr="004C749D">
        <w:rPr>
          <w:rFonts w:ascii="Noto Sans" w:hAnsi="Noto Sans" w:cs="Noto Sans"/>
          <w:i/>
          <w:iCs/>
          <w:color w:val="auto"/>
          <w:lang w:val="lt-LT"/>
        </w:rPr>
        <w:t xml:space="preserve">vertinamų </w:t>
      </w:r>
      <w:r w:rsidRPr="004C749D">
        <w:rPr>
          <w:rFonts w:ascii="Noto Sans" w:hAnsi="Noto Sans" w:cs="Noto Sans"/>
          <w:color w:val="auto"/>
          <w:lang w:val="lt-LT"/>
        </w:rPr>
        <w:t>atsargų ir atsargų, siejamų su lyginamaisiais sandoriais.</w:t>
      </w:r>
    </w:p>
    <w:p w14:paraId="11CCDCDE" w14:textId="77777777" w:rsidR="00CD7E7B" w:rsidRPr="00CD7E7B" w:rsidRDefault="00CD7E7B" w:rsidP="00CD7E7B">
      <w:pPr>
        <w:tabs>
          <w:tab w:val="left" w:pos="709"/>
        </w:tabs>
        <w:spacing w:before="106"/>
        <w:ind w:left="709" w:right="1053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CD7E7B">
        <w:rPr>
          <w:rFonts w:ascii="Noto Sans" w:hAnsi="Noto Sans" w:cs="Noto Sans"/>
          <w:sz w:val="18"/>
          <w:szCs w:val="18"/>
          <w:lang w:val="lt-LT"/>
        </w:rPr>
        <w:t>50.05</w:t>
      </w:r>
      <w:r w:rsidRPr="00CD7E7B">
        <w:rPr>
          <w:rFonts w:ascii="Noto Sans" w:hAnsi="Noto Sans" w:cs="Noto Sans"/>
          <w:sz w:val="18"/>
          <w:szCs w:val="18"/>
          <w:lang w:val="lt-LT"/>
        </w:rPr>
        <w:tab/>
      </w:r>
      <w:r w:rsidRPr="00CD7E7B">
        <w:rPr>
          <w:rFonts w:ascii="Noto Sans" w:hAnsi="Noto Sans" w:cs="Noto Sans"/>
          <w:bCs/>
          <w:sz w:val="18"/>
          <w:szCs w:val="18"/>
          <w:lang w:val="lt-LT"/>
        </w:rPr>
        <w:t xml:space="preserve">Jei turima rinkos kainų duomenų, </w:t>
      </w:r>
      <w:r w:rsidRPr="00CD7E7B">
        <w:rPr>
          <w:rFonts w:ascii="Noto Sans" w:hAnsi="Noto Sans" w:cs="Noto Sans"/>
          <w:bCs/>
          <w:i/>
          <w:sz w:val="18"/>
          <w:szCs w:val="18"/>
          <w:lang w:val="lt-LT"/>
        </w:rPr>
        <w:t xml:space="preserve">vertintojas </w:t>
      </w:r>
      <w:r w:rsidRPr="00CD7E7B">
        <w:rPr>
          <w:rFonts w:ascii="Noto Sans" w:hAnsi="Noto Sans" w:cs="Noto Sans"/>
          <w:bCs/>
          <w:sz w:val="18"/>
          <w:szCs w:val="18"/>
          <w:lang w:val="lt-LT"/>
        </w:rPr>
        <w:t xml:space="preserve">juos </w:t>
      </w:r>
      <w:r w:rsidRPr="00CD7E7B">
        <w:rPr>
          <w:rFonts w:ascii="Noto Sans" w:hAnsi="Noto Sans" w:cs="Noto Sans"/>
          <w:bCs/>
          <w:i/>
          <w:iCs/>
          <w:sz w:val="18"/>
          <w:szCs w:val="18"/>
          <w:lang w:val="lt-LT"/>
        </w:rPr>
        <w:t>turėtų</w:t>
      </w:r>
      <w:r w:rsidRPr="00CD7E7B">
        <w:rPr>
          <w:rFonts w:ascii="Noto Sans" w:hAnsi="Noto Sans" w:cs="Noto Sans"/>
          <w:bCs/>
          <w:sz w:val="18"/>
          <w:szCs w:val="18"/>
          <w:lang w:val="lt-LT"/>
        </w:rPr>
        <w:t xml:space="preserve"> koreguoti dėl skirtumų tarp </w:t>
      </w:r>
      <w:bookmarkStart w:id="13" w:name="_Hlk82686406"/>
      <w:r w:rsidRPr="00CD7E7B">
        <w:rPr>
          <w:rFonts w:ascii="Noto Sans" w:hAnsi="Noto Sans" w:cs="Noto Sans"/>
          <w:sz w:val="18"/>
          <w:szCs w:val="18"/>
          <w:lang w:val="lt-LT"/>
        </w:rPr>
        <w:t>vertinamų</w:t>
      </w:r>
      <w:r w:rsidRPr="00CD7E7B">
        <w:rPr>
          <w:rFonts w:ascii="Noto Sans" w:hAnsi="Noto Sans" w:cs="Noto Sans"/>
          <w:i/>
          <w:iCs/>
          <w:sz w:val="18"/>
          <w:szCs w:val="18"/>
          <w:lang w:val="lt-LT"/>
        </w:rPr>
        <w:t xml:space="preserve"> </w:t>
      </w:r>
      <w:r w:rsidRPr="00CD7E7B">
        <w:rPr>
          <w:rFonts w:ascii="Noto Sans" w:hAnsi="Noto Sans" w:cs="Noto Sans"/>
          <w:sz w:val="18"/>
          <w:szCs w:val="18"/>
          <w:lang w:val="lt-LT"/>
        </w:rPr>
        <w:t>atsargų</w:t>
      </w:r>
      <w:bookmarkEnd w:id="13"/>
      <w:r w:rsidRPr="00CD7E7B">
        <w:rPr>
          <w:rFonts w:ascii="Noto Sans" w:hAnsi="Noto Sans" w:cs="Noto Sans"/>
          <w:sz w:val="18"/>
          <w:szCs w:val="18"/>
          <w:lang w:val="lt-LT"/>
        </w:rPr>
        <w:t xml:space="preserve"> ir sandoriais parduotų atsargų</w:t>
      </w:r>
      <w:r w:rsidRPr="00CD7E7B">
        <w:rPr>
          <w:rFonts w:ascii="Noto Sans" w:hAnsi="Noto Sans" w:cs="Noto Sans"/>
          <w:bCs/>
          <w:sz w:val="18"/>
          <w:szCs w:val="18"/>
          <w:lang w:val="lt-LT"/>
        </w:rPr>
        <w:t xml:space="preserve">. Tokius patikslinimus </w:t>
      </w:r>
      <w:r w:rsidRPr="00CD7E7B">
        <w:rPr>
          <w:rFonts w:ascii="Noto Sans" w:hAnsi="Noto Sans" w:cs="Noto Sans"/>
          <w:bCs/>
          <w:iCs/>
          <w:sz w:val="18"/>
          <w:szCs w:val="18"/>
          <w:lang w:val="lt-LT"/>
        </w:rPr>
        <w:t>galima</w:t>
      </w:r>
      <w:r w:rsidRPr="00CD7E7B">
        <w:rPr>
          <w:rFonts w:ascii="Noto Sans" w:hAnsi="Noto Sans" w:cs="Noto Sans"/>
          <w:bCs/>
          <w:sz w:val="18"/>
          <w:szCs w:val="18"/>
          <w:lang w:val="lt-LT"/>
        </w:rPr>
        <w:t xml:space="preserve"> nustatyti kokybiniu, o ne kiekybiniu lygmeniu. Tačiau poreikis atlikti </w:t>
      </w:r>
      <w:r w:rsidRPr="00CD7E7B">
        <w:rPr>
          <w:rFonts w:ascii="Noto Sans" w:hAnsi="Noto Sans" w:cs="Noto Sans"/>
          <w:bCs/>
          <w:i/>
          <w:sz w:val="18"/>
          <w:szCs w:val="18"/>
          <w:lang w:val="lt-LT"/>
        </w:rPr>
        <w:t>reikšmingus</w:t>
      </w:r>
      <w:r w:rsidRPr="00CD7E7B">
        <w:rPr>
          <w:rFonts w:ascii="Noto Sans" w:hAnsi="Noto Sans" w:cs="Noto Sans"/>
          <w:bCs/>
          <w:sz w:val="18"/>
          <w:szCs w:val="18"/>
          <w:lang w:val="lt-LT"/>
        </w:rPr>
        <w:t xml:space="preserve"> kokybinius patikslinimus gali rodyti, kad </w:t>
      </w:r>
      <w:r w:rsidRPr="00CD7E7B">
        <w:rPr>
          <w:rFonts w:ascii="Noto Sans" w:hAnsi="Noto Sans" w:cs="Noto Sans"/>
          <w:bCs/>
          <w:i/>
          <w:sz w:val="18"/>
          <w:szCs w:val="18"/>
          <w:lang w:val="lt-LT"/>
        </w:rPr>
        <w:t xml:space="preserve">vertinimui </w:t>
      </w:r>
      <w:r w:rsidRPr="00CD7E7B">
        <w:rPr>
          <w:rFonts w:ascii="Noto Sans" w:hAnsi="Noto Sans" w:cs="Noto Sans"/>
          <w:bCs/>
          <w:sz w:val="18"/>
          <w:szCs w:val="18"/>
          <w:lang w:val="lt-LT"/>
        </w:rPr>
        <w:t>tinkamesnis gali būti kitas požiūris (žr. 103-ojo TVS „Vertinimo požiūriai“ 10 skirsnį)</w:t>
      </w:r>
      <w:r w:rsidRPr="00CD7E7B">
        <w:rPr>
          <w:rFonts w:ascii="Noto Sans" w:hAnsi="Noto Sans" w:cs="Noto Sans"/>
          <w:sz w:val="18"/>
          <w:szCs w:val="18"/>
          <w:lang w:val="lt-LT"/>
        </w:rPr>
        <w:t>.</w:t>
      </w:r>
    </w:p>
    <w:p w14:paraId="082A6B5C" w14:textId="77777777" w:rsidR="007C4080" w:rsidRPr="004C749D" w:rsidRDefault="007C4080" w:rsidP="007C4080">
      <w:pPr>
        <w:pStyle w:val="Heading3Red"/>
        <w:tabs>
          <w:tab w:val="clear" w:pos="567"/>
          <w:tab w:val="clear" w:pos="851"/>
          <w:tab w:val="left" w:pos="2977"/>
        </w:tabs>
        <w:spacing w:before="146" w:after="0"/>
        <w:ind w:left="709" w:right="979" w:hanging="709"/>
        <w:jc w:val="both"/>
        <w:rPr>
          <w:rFonts w:ascii="Noto Sans" w:hAnsi="Noto Sans" w:cs="Noto Sans"/>
          <w:color w:val="auto"/>
          <w:lang w:val="lt-LT"/>
        </w:rPr>
      </w:pPr>
      <w:r w:rsidRPr="004C749D">
        <w:rPr>
          <w:rFonts w:ascii="Noto Sans" w:hAnsi="Noto Sans" w:cs="Noto Sans"/>
          <w:color w:val="auto"/>
          <w:lang w:val="lt-LT"/>
        </w:rPr>
        <w:t>60.</w:t>
      </w:r>
      <w:r w:rsidRPr="004C749D">
        <w:rPr>
          <w:rFonts w:ascii="Noto Sans" w:hAnsi="Noto Sans" w:cs="Noto Sans"/>
          <w:color w:val="auto"/>
          <w:lang w:val="lt-LT"/>
        </w:rPr>
        <w:tab/>
        <w:t>Pajamų požiūris</w:t>
      </w:r>
    </w:p>
    <w:p w14:paraId="5E654F9C" w14:textId="77777777" w:rsidR="007C4080" w:rsidRPr="007E31DC" w:rsidRDefault="007C4080" w:rsidP="007C4080">
      <w:pPr>
        <w:pStyle w:val="BodyTextRed"/>
        <w:tabs>
          <w:tab w:val="clear" w:pos="567"/>
          <w:tab w:val="clear" w:pos="1134"/>
          <w:tab w:val="clear" w:pos="1418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60.01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Jeigu atsargos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vertinimas</w:t>
      </w:r>
      <w:r w:rsidRPr="007E31DC">
        <w:rPr>
          <w:rFonts w:ascii="Noto Sans" w:hAnsi="Noto Sans" w:cs="Noto Sans"/>
          <w:color w:val="auto"/>
          <w:lang w:val="lt-LT"/>
        </w:rPr>
        <w:t xml:space="preserve"> atliekamas taikant pajamų požiūrį, reikia atskirti pelną (vertę), apskaitytą iki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vertės nustatymo dienos</w:t>
      </w:r>
      <w:r w:rsidRPr="007E31DC">
        <w:rPr>
          <w:rFonts w:ascii="Noto Sans" w:hAnsi="Noto Sans" w:cs="Noto Sans"/>
          <w:color w:val="auto"/>
          <w:lang w:val="lt-LT"/>
        </w:rPr>
        <w:t xml:space="preserve"> ir pelną (vertę), apskaitytą po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vertės nustatymo dienos</w:t>
      </w:r>
      <w:r w:rsidRPr="007E31DC">
        <w:rPr>
          <w:rFonts w:ascii="Noto Sans" w:hAnsi="Noto Sans" w:cs="Noto Sans"/>
          <w:color w:val="auto"/>
          <w:lang w:val="lt-LT"/>
        </w:rPr>
        <w:t xml:space="preserve">. </w:t>
      </w:r>
    </w:p>
    <w:p w14:paraId="6FABED6F" w14:textId="77777777" w:rsidR="007C4080" w:rsidRPr="007E31DC" w:rsidRDefault="007C4080" w:rsidP="007C4080">
      <w:pPr>
        <w:pStyle w:val="BodyTextRed"/>
        <w:tabs>
          <w:tab w:val="clear" w:pos="567"/>
          <w:tab w:val="clear" w:pos="1134"/>
          <w:tab w:val="clear" w:pos="1418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60.02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Svarstydamas, ar taikyti pajamų požiūrį atsargų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vertinimui</w:t>
      </w:r>
      <w:r w:rsidRPr="007E31DC">
        <w:rPr>
          <w:rFonts w:ascii="Noto Sans" w:hAnsi="Noto Sans" w:cs="Noto Sans"/>
          <w:color w:val="auto"/>
          <w:lang w:val="lt-LT"/>
        </w:rPr>
        <w:t xml:space="preserve"> atlikti,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vertintojas </w:t>
      </w:r>
      <w:r>
        <w:rPr>
          <w:rFonts w:ascii="Noto Sans" w:hAnsi="Noto Sans" w:cs="Noto Sans"/>
          <w:i/>
          <w:iCs/>
          <w:color w:val="auto"/>
          <w:lang w:val="lt-LT"/>
        </w:rPr>
        <w:t>privalo</w:t>
      </w:r>
      <w:r w:rsidRPr="007E31DC">
        <w:rPr>
          <w:rFonts w:ascii="Noto Sans" w:hAnsi="Noto Sans" w:cs="Noto Sans"/>
          <w:color w:val="auto"/>
          <w:lang w:val="lt-LT"/>
        </w:rPr>
        <w:t xml:space="preserve"> vadovautis 103-ojo TVS „Vertinimo požiūriai“ 30.02 ir 30.03 paragrafais.</w:t>
      </w:r>
    </w:p>
    <w:p w14:paraId="31C0AC64" w14:textId="77777777" w:rsidR="007C4080" w:rsidRPr="007E31DC" w:rsidRDefault="007C4080" w:rsidP="007C4080">
      <w:pPr>
        <w:pStyle w:val="Heading4Red"/>
        <w:tabs>
          <w:tab w:val="clear" w:pos="567"/>
          <w:tab w:val="left" w:pos="709"/>
        </w:tabs>
        <w:spacing w:before="142" w:after="0"/>
        <w:ind w:left="709" w:right="979" w:firstLine="0"/>
        <w:jc w:val="both"/>
        <w:rPr>
          <w:rFonts w:ascii="Noto Sans" w:hAnsi="Noto Sans" w:cs="Noto Sans"/>
          <w:i/>
          <w:iCs w:val="0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„</w:t>
      </w:r>
      <w:r w:rsidRPr="007E31DC">
        <w:rPr>
          <w:rFonts w:ascii="Noto Sans" w:hAnsi="Noto Sans" w:cs="Noto Sans"/>
          <w:i/>
          <w:iCs w:val="0"/>
          <w:color w:val="auto"/>
          <w:lang w:val="lt-LT"/>
        </w:rPr>
        <w:t>Iš viršaus į apačią“ metodas</w:t>
      </w:r>
    </w:p>
    <w:p w14:paraId="47A255EA" w14:textId="77777777" w:rsidR="007C4080" w:rsidRPr="007E31DC" w:rsidRDefault="007C4080" w:rsidP="007C4080">
      <w:pPr>
        <w:pStyle w:val="BodyTextRed"/>
        <w:tabs>
          <w:tab w:val="clear" w:pos="567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i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60.03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„Iš viršaus į apačią“ metodas – tai liekamasis metodas (angl. – „Residual method“), kai iš pradžių apskaičiuojama pardavimo kaina ir atimamos likusios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išlaidos </w:t>
      </w:r>
      <w:r w:rsidRPr="007E31DC">
        <w:rPr>
          <w:rFonts w:ascii="Noto Sans" w:hAnsi="Noto Sans" w:cs="Noto Sans"/>
          <w:color w:val="auto"/>
          <w:lang w:val="lt-LT"/>
        </w:rPr>
        <w:t xml:space="preserve">bei apskaičiuotas pelnas. </w:t>
      </w:r>
    </w:p>
    <w:p w14:paraId="39C6C6D4" w14:textId="77777777" w:rsidR="007C4080" w:rsidRPr="007E31DC" w:rsidRDefault="007C4080" w:rsidP="007C4080">
      <w:pPr>
        <w:pStyle w:val="BodyTextRed"/>
        <w:tabs>
          <w:tab w:val="clear" w:pos="567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i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60.04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 „Iš viršaus į apačią“ metodu išskiriamos pardavimo išlaidos ir susijusi atsargų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vertė</w:t>
      </w:r>
      <w:r w:rsidRPr="007E31DC">
        <w:rPr>
          <w:rFonts w:ascii="Noto Sans" w:hAnsi="Noto Sans" w:cs="Noto Sans"/>
          <w:color w:val="auto"/>
          <w:lang w:val="lt-LT"/>
        </w:rPr>
        <w:t xml:space="preserve"> iki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vertės nustatymo dienos</w:t>
      </w:r>
      <w:r w:rsidRPr="007E31DC">
        <w:rPr>
          <w:rFonts w:ascii="Noto Sans" w:hAnsi="Noto Sans" w:cs="Noto Sans"/>
          <w:color w:val="auto"/>
          <w:lang w:val="lt-LT"/>
        </w:rPr>
        <w:t xml:space="preserve"> nuo išlaidų numatomų patirti po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vertės nustatymo dienos</w:t>
      </w:r>
      <w:r w:rsidRPr="007E31DC">
        <w:rPr>
          <w:rFonts w:ascii="Noto Sans" w:hAnsi="Noto Sans" w:cs="Noto Sans"/>
          <w:color w:val="auto"/>
          <w:lang w:val="lt-LT"/>
        </w:rPr>
        <w:t xml:space="preserve">. </w:t>
      </w:r>
    </w:p>
    <w:p w14:paraId="19C67E2C" w14:textId="77777777" w:rsidR="007C4080" w:rsidRPr="007E31DC" w:rsidRDefault="007C4080" w:rsidP="007C4080">
      <w:pPr>
        <w:pStyle w:val="BodyTextRed"/>
        <w:tabs>
          <w:tab w:val="clear" w:pos="567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60.05</w:t>
      </w:r>
      <w:r w:rsidRPr="007E31DC">
        <w:rPr>
          <w:rFonts w:ascii="Noto Sans" w:hAnsi="Noto Sans" w:cs="Noto Sans"/>
          <w:color w:val="auto"/>
          <w:lang w:val="lt-LT"/>
        </w:rPr>
        <w:tab/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 xml:space="preserve">Neišsamus „iš viršaus į apačią“ metodo atsargoms </w:t>
      </w:r>
      <w:r w:rsidRPr="007E31DC">
        <w:rPr>
          <w:rFonts w:ascii="Noto Sans" w:hAnsi="Noto Sans" w:cs="Noto Sans"/>
          <w:bCs w:val="0"/>
          <w:i/>
          <w:iCs/>
          <w:color w:val="auto"/>
          <w:szCs w:val="24"/>
          <w:lang w:val="lt-LT"/>
        </w:rPr>
        <w:t>vertinti</w:t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 xml:space="preserve"> taikymo etapų, kuriuos </w:t>
      </w:r>
      <w:r w:rsidRPr="007E31DC">
        <w:rPr>
          <w:rFonts w:ascii="Noto Sans" w:hAnsi="Noto Sans" w:cs="Noto Sans"/>
          <w:bCs w:val="0"/>
          <w:i/>
          <w:iCs/>
          <w:color w:val="auto"/>
          <w:szCs w:val="24"/>
          <w:lang w:val="lt-LT"/>
        </w:rPr>
        <w:t xml:space="preserve">vertintojas turėtų </w:t>
      </w:r>
      <w:r w:rsidRPr="007E31DC">
        <w:rPr>
          <w:rFonts w:ascii="Noto Sans" w:hAnsi="Noto Sans" w:cs="Noto Sans"/>
          <w:bCs w:val="0"/>
          <w:color w:val="auto"/>
          <w:szCs w:val="24"/>
          <w:lang w:val="lt-LT"/>
        </w:rPr>
        <w:t>atlikti, sąrašas</w:t>
      </w:r>
      <w:r w:rsidRPr="007E31DC">
        <w:rPr>
          <w:rFonts w:ascii="Noto Sans" w:hAnsi="Noto Sans" w:cs="Noto Sans"/>
          <w:color w:val="auto"/>
          <w:lang w:val="lt-LT"/>
        </w:rPr>
        <w:t>:</w:t>
      </w:r>
    </w:p>
    <w:p w14:paraId="6EE31893" w14:textId="77777777" w:rsidR="007C4080" w:rsidRPr="007E31DC" w:rsidRDefault="007C4080" w:rsidP="007C4080">
      <w:pPr>
        <w:pStyle w:val="BodyTextRed"/>
        <w:tabs>
          <w:tab w:val="clear" w:pos="851"/>
          <w:tab w:val="left" w:pos="993"/>
        </w:tabs>
        <w:spacing w:before="40" w:after="0"/>
        <w:ind w:left="993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(a)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pardavimo kainos nustatymas: </w:t>
      </w:r>
    </w:p>
    <w:p w14:paraId="1932C141" w14:textId="77777777" w:rsidR="007C4080" w:rsidRPr="007E31DC" w:rsidRDefault="007C4080" w:rsidP="007C4080">
      <w:pPr>
        <w:pStyle w:val="BodyTextRed"/>
        <w:tabs>
          <w:tab w:val="clear" w:pos="851"/>
          <w:tab w:val="clear" w:pos="1134"/>
          <w:tab w:val="clear" w:pos="1418"/>
          <w:tab w:val="left" w:pos="1276"/>
        </w:tabs>
        <w:spacing w:before="40" w:after="0"/>
        <w:ind w:left="1276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1.</w:t>
      </w:r>
      <w:r w:rsidRPr="007E31DC">
        <w:rPr>
          <w:rFonts w:ascii="Noto Sans" w:hAnsi="Noto Sans" w:cs="Noto Sans"/>
          <w:color w:val="auto"/>
          <w:lang w:val="lt-LT"/>
        </w:rPr>
        <w:tab/>
      </w:r>
      <w:r w:rsidRPr="007E31DC">
        <w:rPr>
          <w:rFonts w:ascii="Noto Sans" w:hAnsi="Noto Sans" w:cs="Noto Sans"/>
          <w:i/>
          <w:iCs/>
          <w:color w:val="auto"/>
          <w:lang w:val="lt-LT"/>
        </w:rPr>
        <w:t>Vertintojas turėtų</w:t>
      </w:r>
      <w:r w:rsidRPr="007E31DC">
        <w:rPr>
          <w:rFonts w:ascii="Noto Sans" w:hAnsi="Noto Sans" w:cs="Noto Sans"/>
          <w:color w:val="auto"/>
          <w:lang w:val="lt-LT"/>
        </w:rPr>
        <w:t xml:space="preserve"> pasikliauti tiesioginiais pardavimo kainų duomenimis, jeigu tokie duomenys prieinami. </w:t>
      </w:r>
    </w:p>
    <w:p w14:paraId="4B2CAC36" w14:textId="77777777" w:rsidR="007C4080" w:rsidRPr="007E31DC" w:rsidRDefault="007C4080" w:rsidP="007C4080">
      <w:pPr>
        <w:pStyle w:val="BodyTextRed"/>
        <w:tabs>
          <w:tab w:val="clear" w:pos="851"/>
          <w:tab w:val="clear" w:pos="1134"/>
          <w:tab w:val="clear" w:pos="1418"/>
          <w:tab w:val="left" w:pos="1276"/>
        </w:tabs>
        <w:spacing w:before="40" w:after="0"/>
        <w:ind w:left="1276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2.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Tačiau dažnai tokie duomenys nėra prieinami, todėl pardavimo kaina dažnai nustatoma pagamintoms prekėms atitinkamą bendrojo pelno maržą taikant prekių grynajai balansinei vertei konkretaus produkto arba bendrame produktų lygmenyje. </w:t>
      </w:r>
    </w:p>
    <w:p w14:paraId="0BD7660B" w14:textId="77777777" w:rsidR="007C4080" w:rsidRPr="007E31DC" w:rsidRDefault="007C4080" w:rsidP="007C4080">
      <w:pPr>
        <w:pStyle w:val="BodyTextRed"/>
        <w:tabs>
          <w:tab w:val="clear" w:pos="851"/>
          <w:tab w:val="clear" w:pos="1134"/>
          <w:tab w:val="clear" w:pos="1418"/>
          <w:tab w:val="left" w:pos="1276"/>
        </w:tabs>
        <w:spacing w:before="40" w:after="0"/>
        <w:ind w:left="1276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3.</w:t>
      </w:r>
      <w:r w:rsidRPr="007E31DC">
        <w:rPr>
          <w:rFonts w:ascii="Noto Sans" w:hAnsi="Noto Sans" w:cs="Noto Sans"/>
          <w:color w:val="auto"/>
          <w:lang w:val="lt-LT"/>
        </w:rPr>
        <w:tab/>
        <w:t>Paprastai taikoma numatyta pelno marža konkrečiam laikotarpiui, per kurį  planuojama parduoti atsargas;</w:t>
      </w:r>
    </w:p>
    <w:p w14:paraId="61725FFA" w14:textId="77777777" w:rsidR="007C4080" w:rsidRPr="007E31DC" w:rsidRDefault="007C4080" w:rsidP="007C4080">
      <w:pPr>
        <w:pStyle w:val="BodyTextRed"/>
        <w:tabs>
          <w:tab w:val="clear" w:pos="851"/>
          <w:tab w:val="left" w:pos="993"/>
        </w:tabs>
        <w:spacing w:before="40" w:after="0"/>
        <w:ind w:left="993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(b)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įvertinti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išlaidas, </w:t>
      </w:r>
      <w:r w:rsidRPr="007E31DC">
        <w:rPr>
          <w:rFonts w:ascii="Noto Sans" w:hAnsi="Noto Sans" w:cs="Noto Sans"/>
          <w:color w:val="auto"/>
          <w:lang w:val="lt-LT"/>
        </w:rPr>
        <w:t xml:space="preserve">reikalingas gamybos procesui užbaigti (tik tais atvejais kai gamyba jau vykdoma): </w:t>
      </w:r>
    </w:p>
    <w:p w14:paraId="7BD8EB8F" w14:textId="77777777" w:rsidR="007C4080" w:rsidRPr="007E31DC" w:rsidRDefault="007C4080" w:rsidP="007C4080">
      <w:pPr>
        <w:pStyle w:val="BodyTextRed"/>
        <w:tabs>
          <w:tab w:val="clear" w:pos="851"/>
          <w:tab w:val="clear" w:pos="1134"/>
        </w:tabs>
        <w:spacing w:before="40" w:after="0"/>
        <w:ind w:left="1276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1.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Gamybos užbaigimo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išlaidos turėtų</w:t>
      </w:r>
      <w:r w:rsidRPr="007E31DC">
        <w:rPr>
          <w:rFonts w:ascii="Noto Sans" w:hAnsi="Noto Sans" w:cs="Noto Sans"/>
          <w:color w:val="auto"/>
          <w:lang w:val="lt-LT"/>
        </w:rPr>
        <w:t xml:space="preserve"> apimti visas sąnaudas, kurios bus tiesiogiai arba netiesiogiai patirtos po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vertės nustatymo dienos</w:t>
      </w:r>
      <w:r w:rsidRPr="007E31DC">
        <w:rPr>
          <w:rFonts w:ascii="Noto Sans" w:hAnsi="Noto Sans" w:cs="Noto Sans"/>
          <w:color w:val="auto"/>
          <w:lang w:val="lt-LT"/>
        </w:rPr>
        <w:t xml:space="preserve">, kad nebaigtos gamybos procesas pasiektų pagamintos produkcijos stadiją. </w:t>
      </w:r>
    </w:p>
    <w:p w14:paraId="4BD1C2D0" w14:textId="77777777" w:rsidR="007C4080" w:rsidRPr="007E31DC" w:rsidRDefault="007C4080" w:rsidP="007C4080">
      <w:pPr>
        <w:pStyle w:val="BodyTextRed"/>
        <w:tabs>
          <w:tab w:val="clear" w:pos="851"/>
          <w:tab w:val="clear" w:pos="1134"/>
        </w:tabs>
        <w:spacing w:before="40" w:after="0"/>
        <w:ind w:left="1276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2.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Gamybos užbaigimo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išlaidos turėtų</w:t>
      </w:r>
      <w:r w:rsidRPr="007E31DC">
        <w:rPr>
          <w:rFonts w:ascii="Noto Sans" w:hAnsi="Noto Sans" w:cs="Noto Sans"/>
          <w:color w:val="auto"/>
          <w:lang w:val="lt-LT"/>
        </w:rPr>
        <w:t xml:space="preserve"> būti pakoreguotos taip, </w:t>
      </w:r>
      <w:bookmarkStart w:id="14" w:name="_Hlk82765880"/>
      <w:r w:rsidRPr="007E31DC">
        <w:rPr>
          <w:rFonts w:ascii="Noto Sans" w:hAnsi="Noto Sans" w:cs="Noto Sans"/>
          <w:color w:val="auto"/>
          <w:lang w:val="lt-LT"/>
        </w:rPr>
        <w:t>kad būtų eliminuotos būsimųjų laikotarpių išlaidos</w:t>
      </w:r>
      <w:bookmarkEnd w:id="14"/>
      <w:r w:rsidRPr="007E31DC">
        <w:rPr>
          <w:rFonts w:ascii="Noto Sans" w:hAnsi="Noto Sans" w:cs="Noto Sans"/>
          <w:color w:val="auto"/>
          <w:lang w:val="lt-LT"/>
        </w:rPr>
        <w:t>;</w:t>
      </w:r>
    </w:p>
    <w:p w14:paraId="492B74C3" w14:textId="77777777" w:rsidR="007C4080" w:rsidRPr="007E31DC" w:rsidRDefault="007C4080" w:rsidP="007C4080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993"/>
        </w:tabs>
        <w:spacing w:before="40" w:after="0"/>
        <w:ind w:left="993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(c)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atimti perleidimo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išlaidas</w:t>
      </w:r>
      <w:r w:rsidRPr="007E31DC">
        <w:rPr>
          <w:rFonts w:ascii="Noto Sans" w:hAnsi="Noto Sans" w:cs="Noto Sans"/>
          <w:color w:val="auto"/>
          <w:lang w:val="lt-LT"/>
        </w:rPr>
        <w:t xml:space="preserve">: </w:t>
      </w:r>
    </w:p>
    <w:p w14:paraId="232B3675" w14:textId="77777777" w:rsidR="007C4080" w:rsidRPr="007E31DC" w:rsidRDefault="007C4080" w:rsidP="007C4080">
      <w:pPr>
        <w:pStyle w:val="BodyTextRed"/>
        <w:tabs>
          <w:tab w:val="clear" w:pos="567"/>
          <w:tab w:val="clear" w:pos="851"/>
          <w:tab w:val="clear" w:pos="1134"/>
        </w:tabs>
        <w:spacing w:before="40" w:after="0"/>
        <w:ind w:left="1276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1.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Perleidimo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išlaidos </w:t>
      </w:r>
      <w:r w:rsidRPr="007E31DC">
        <w:rPr>
          <w:rFonts w:ascii="Noto Sans" w:hAnsi="Noto Sans" w:cs="Noto Sans"/>
          <w:color w:val="auto"/>
          <w:lang w:val="lt-LT"/>
        </w:rPr>
        <w:t xml:space="preserve">– tai išlaidos, kurios būtų patirtos po vertinimo dienos pristatant galutinius produktus galutiniam klientui. </w:t>
      </w:r>
    </w:p>
    <w:p w14:paraId="4BD4E345" w14:textId="77777777" w:rsidR="007C4080" w:rsidRPr="007E31DC" w:rsidRDefault="007C4080" w:rsidP="007C4080">
      <w:pPr>
        <w:pStyle w:val="BodyTextRed"/>
        <w:tabs>
          <w:tab w:val="clear" w:pos="567"/>
          <w:tab w:val="clear" w:pos="851"/>
          <w:tab w:val="clear" w:pos="1134"/>
        </w:tabs>
        <w:spacing w:before="40" w:after="0"/>
        <w:ind w:left="1276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2.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Perleidimo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išlaidos turėtų</w:t>
      </w:r>
      <w:r w:rsidRPr="007E31DC">
        <w:rPr>
          <w:rFonts w:ascii="Noto Sans" w:hAnsi="Noto Sans" w:cs="Noto Sans"/>
          <w:color w:val="auto"/>
          <w:lang w:val="lt-LT"/>
        </w:rPr>
        <w:t xml:space="preserve"> būti pakoreguotos taip, kad būtų eliminuotos būsimųjų laikotarpių išlaidos. </w:t>
      </w:r>
    </w:p>
    <w:p w14:paraId="411FB3D2" w14:textId="5E973227" w:rsidR="007C4080" w:rsidRPr="007E31DC" w:rsidRDefault="007C4080" w:rsidP="007C4080">
      <w:pPr>
        <w:pStyle w:val="BodyTextRed"/>
        <w:tabs>
          <w:tab w:val="clear" w:pos="567"/>
          <w:tab w:val="clear" w:pos="851"/>
          <w:tab w:val="clear" w:pos="1134"/>
        </w:tabs>
        <w:spacing w:before="40" w:after="0"/>
        <w:ind w:left="1276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3.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Perleidimo išlaidas paprastai sudaro pardavimo ir rinkodaros išlaidos, o galutinių produktų atsargų pirkimo ir gamybos išlaidos paprastai jau būna patirtos. </w:t>
      </w:r>
    </w:p>
    <w:p w14:paraId="4D3174BE" w14:textId="77777777" w:rsidR="002A3832" w:rsidRPr="007E31DC" w:rsidRDefault="002A3832" w:rsidP="002A3832">
      <w:pPr>
        <w:pStyle w:val="BodyTextRed"/>
        <w:tabs>
          <w:tab w:val="clear" w:pos="567"/>
          <w:tab w:val="clear" w:pos="851"/>
          <w:tab w:val="clear" w:pos="1134"/>
        </w:tabs>
        <w:spacing w:before="40" w:after="0"/>
        <w:ind w:left="1276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4.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Norint tinkamai nustatyti perleidimo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išlaidas</w:t>
      </w:r>
      <w:r w:rsidRPr="007E31DC">
        <w:rPr>
          <w:rFonts w:ascii="Noto Sans" w:hAnsi="Noto Sans" w:cs="Noto Sans"/>
          <w:color w:val="auto"/>
          <w:lang w:val="lt-LT"/>
        </w:rPr>
        <w:t xml:space="preserve">, visas atsargų ciklo išlaidas (įskaitant ir netiesiogines gamybos išlaidas)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reikėtų </w:t>
      </w:r>
      <w:r w:rsidRPr="007E31DC">
        <w:rPr>
          <w:rFonts w:ascii="Noto Sans" w:hAnsi="Noto Sans" w:cs="Noto Sans"/>
          <w:color w:val="auto"/>
          <w:lang w:val="lt-LT"/>
        </w:rPr>
        <w:t xml:space="preserve">laikyti kaip patirtas, todėl jos priskirtinos prie galutinių produktų atsargų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vertės, </w:t>
      </w:r>
      <w:r w:rsidRPr="007E31DC">
        <w:rPr>
          <w:rFonts w:ascii="Noto Sans" w:hAnsi="Noto Sans" w:cs="Noto Sans"/>
          <w:color w:val="auto"/>
          <w:lang w:val="lt-LT"/>
        </w:rPr>
        <w:t>arba kaip išlaidos, kurios bus patirtos atsargų perleidimo metu;</w:t>
      </w:r>
    </w:p>
    <w:p w14:paraId="7D588732" w14:textId="77777777" w:rsidR="002A3832" w:rsidRPr="007E31DC" w:rsidRDefault="002A3832" w:rsidP="002A3832">
      <w:pPr>
        <w:pStyle w:val="BodyTextRed"/>
        <w:tabs>
          <w:tab w:val="clear" w:pos="567"/>
          <w:tab w:val="clear" w:pos="851"/>
          <w:tab w:val="left" w:pos="993"/>
        </w:tabs>
        <w:spacing w:before="40" w:after="0"/>
        <w:ind w:left="993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(d)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atimti pelno dalį, tenkančią gamybos proceso užbaigimo (tik tais atvejais kai gamyba jau vykdoma) ir perleidimo </w:t>
      </w:r>
      <w:r w:rsidRPr="00903355">
        <w:rPr>
          <w:rFonts w:ascii="Noto Sans" w:hAnsi="Noto Sans" w:cs="Noto Sans"/>
          <w:i/>
          <w:iCs/>
          <w:color w:val="auto"/>
          <w:lang w:val="lt-LT"/>
        </w:rPr>
        <w:t>išlaidoms</w:t>
      </w:r>
      <w:r w:rsidRPr="007E31DC">
        <w:rPr>
          <w:rFonts w:ascii="Noto Sans" w:hAnsi="Noto Sans" w:cs="Noto Sans"/>
          <w:color w:val="auto"/>
          <w:lang w:val="lt-LT"/>
        </w:rPr>
        <w:t xml:space="preserve">: </w:t>
      </w:r>
    </w:p>
    <w:p w14:paraId="484771C4" w14:textId="77777777" w:rsidR="002A3832" w:rsidRPr="007E31DC" w:rsidRDefault="002A3832" w:rsidP="002A3832">
      <w:pPr>
        <w:pStyle w:val="BodyTextRed"/>
        <w:tabs>
          <w:tab w:val="clear" w:pos="567"/>
          <w:tab w:val="clear" w:pos="851"/>
          <w:tab w:val="clear" w:pos="1134"/>
        </w:tabs>
        <w:spacing w:before="40" w:after="0"/>
        <w:ind w:left="1276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1.</w:t>
      </w:r>
      <w:r w:rsidRPr="007E31DC">
        <w:rPr>
          <w:rFonts w:ascii="Noto Sans" w:hAnsi="Noto Sans" w:cs="Noto Sans"/>
          <w:color w:val="auto"/>
          <w:lang w:val="lt-LT"/>
        </w:rPr>
        <w:tab/>
        <w:t>Kaip pradinis atskaitos rodiklis gali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7E31DC">
        <w:rPr>
          <w:rFonts w:ascii="Noto Sans" w:hAnsi="Noto Sans" w:cs="Noto Sans"/>
          <w:color w:val="auto"/>
          <w:lang w:val="lt-LT"/>
        </w:rPr>
        <w:t xml:space="preserve">būti taikomas verslo veiklos pelnas. </w:t>
      </w:r>
    </w:p>
    <w:p w14:paraId="77E4358E" w14:textId="77777777" w:rsidR="002A3832" w:rsidRPr="007E31DC" w:rsidRDefault="002A3832" w:rsidP="002A3832">
      <w:pPr>
        <w:pStyle w:val="BodyTextRed"/>
        <w:tabs>
          <w:tab w:val="clear" w:pos="567"/>
          <w:tab w:val="clear" w:pos="851"/>
          <w:tab w:val="clear" w:pos="1134"/>
        </w:tabs>
        <w:spacing w:before="40" w:after="0"/>
        <w:ind w:left="1276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2.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Tačiau pagal šią metodiką pelno marža atsargoms yra proporcinga patirtoms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išlaidoms</w:t>
      </w:r>
      <w:r w:rsidRPr="007E31DC">
        <w:rPr>
          <w:rFonts w:ascii="Noto Sans" w:hAnsi="Noto Sans" w:cs="Noto Sans"/>
          <w:color w:val="auto"/>
          <w:lang w:val="lt-LT"/>
        </w:rPr>
        <w:t xml:space="preserve">, </w:t>
      </w:r>
    </w:p>
    <w:p w14:paraId="08E78220" w14:textId="77777777" w:rsidR="002A3832" w:rsidRPr="007E31DC" w:rsidRDefault="002A3832" w:rsidP="002A3832">
      <w:pPr>
        <w:pStyle w:val="BodyTextRed"/>
        <w:tabs>
          <w:tab w:val="clear" w:pos="567"/>
          <w:tab w:val="clear" w:pos="851"/>
          <w:tab w:val="clear" w:pos="1134"/>
        </w:tabs>
        <w:spacing w:before="40" w:after="0"/>
        <w:ind w:left="1276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3.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Daugeliu atvejų, logiška numatyti, kad pelno marža nėra proporcinga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išlaidoms</w:t>
      </w:r>
      <w:r w:rsidRPr="007E31DC">
        <w:rPr>
          <w:rFonts w:ascii="Noto Sans" w:hAnsi="Noto Sans" w:cs="Noto Sans"/>
          <w:color w:val="auto"/>
          <w:lang w:val="lt-LT"/>
        </w:rPr>
        <w:t xml:space="preserve"> (žr. 90 skirsnį);</w:t>
      </w:r>
    </w:p>
    <w:p w14:paraId="3477AAB7" w14:textId="77777777" w:rsidR="002A3832" w:rsidRPr="007E31DC" w:rsidRDefault="002A3832" w:rsidP="002A3832">
      <w:pPr>
        <w:pStyle w:val="BodyTextRed"/>
        <w:tabs>
          <w:tab w:val="clear" w:pos="851"/>
          <w:tab w:val="left" w:pos="993"/>
        </w:tabs>
        <w:spacing w:before="40" w:after="0"/>
        <w:ind w:left="993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(e)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atsižvelgti į visas reikalingas atsargų sandėliavimo išlaidas: </w:t>
      </w:r>
    </w:p>
    <w:p w14:paraId="6DDD04F2" w14:textId="77777777" w:rsidR="002A3832" w:rsidRPr="007E31DC" w:rsidRDefault="002A3832" w:rsidP="002A3832">
      <w:pPr>
        <w:pStyle w:val="BodyTextRed"/>
        <w:tabs>
          <w:tab w:val="clear" w:pos="567"/>
          <w:tab w:val="clear" w:pos="851"/>
          <w:tab w:val="clear" w:pos="1134"/>
        </w:tabs>
        <w:spacing w:before="40" w:after="0"/>
        <w:ind w:left="1276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1.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Atsargų sandėliavimo išlaidų įvertinimas </w:t>
      </w:r>
      <w:r w:rsidRPr="007E31DC">
        <w:rPr>
          <w:rFonts w:ascii="Noto Sans" w:hAnsi="Noto Sans" w:cs="Noto Sans"/>
          <w:iCs/>
          <w:color w:val="auto"/>
          <w:lang w:val="lt-LT"/>
        </w:rPr>
        <w:t>gali</w:t>
      </w:r>
      <w:r w:rsidRPr="007E31DC">
        <w:rPr>
          <w:rFonts w:ascii="Noto Sans" w:hAnsi="Noto Sans" w:cs="Noto Sans"/>
          <w:color w:val="auto"/>
          <w:lang w:val="lt-LT"/>
        </w:rPr>
        <w:t xml:space="preserve"> būti reikalingas nustatyti alternatyviąsias išlaidas, susijusias su laiku, kuris reikalingas atsargoms parduoti. </w:t>
      </w:r>
    </w:p>
    <w:p w14:paraId="5313A948" w14:textId="77777777" w:rsidR="002A3832" w:rsidRPr="007E31DC" w:rsidRDefault="002A3832" w:rsidP="002A3832">
      <w:pPr>
        <w:pStyle w:val="BodyTextRed"/>
        <w:tabs>
          <w:tab w:val="clear" w:pos="567"/>
          <w:tab w:val="clear" w:pos="851"/>
          <w:tab w:val="clear" w:pos="1134"/>
        </w:tabs>
        <w:spacing w:before="40" w:after="0"/>
        <w:ind w:left="1276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2.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Be to,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vertintojas turėtų</w:t>
      </w:r>
      <w:r w:rsidRPr="007E31DC">
        <w:rPr>
          <w:rFonts w:ascii="Noto Sans" w:hAnsi="Noto Sans" w:cs="Noto Sans"/>
          <w:color w:val="auto"/>
          <w:lang w:val="lt-LT"/>
        </w:rPr>
        <w:t xml:space="preserve"> atsižvelgti į riziką, atsirandančią atsargų </w:t>
      </w:r>
      <w:bookmarkStart w:id="15" w:name="_Hlk82777031"/>
      <w:r w:rsidRPr="007E31DC">
        <w:rPr>
          <w:rFonts w:ascii="Noto Sans" w:hAnsi="Noto Sans" w:cs="Noto Sans"/>
          <w:color w:val="auto"/>
          <w:lang w:val="lt-LT"/>
        </w:rPr>
        <w:t>sandėliavimo</w:t>
      </w:r>
      <w:bookmarkEnd w:id="15"/>
      <w:r w:rsidRPr="007E31DC">
        <w:rPr>
          <w:rFonts w:ascii="Noto Sans" w:hAnsi="Noto Sans" w:cs="Noto Sans"/>
          <w:color w:val="auto"/>
          <w:lang w:val="lt-LT"/>
        </w:rPr>
        <w:t xml:space="preserve"> laikotarpiu, kai reikia nustatyti reikalaujamą grąžos normą. </w:t>
      </w:r>
    </w:p>
    <w:p w14:paraId="34520241" w14:textId="77777777" w:rsidR="002A3832" w:rsidRPr="007E31DC" w:rsidRDefault="002A3832" w:rsidP="002A3832">
      <w:pPr>
        <w:pStyle w:val="BodyTextRed"/>
        <w:tabs>
          <w:tab w:val="clear" w:pos="567"/>
          <w:tab w:val="clear" w:pos="851"/>
          <w:tab w:val="clear" w:pos="1134"/>
        </w:tabs>
        <w:spacing w:before="40" w:after="0"/>
        <w:ind w:left="1276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3.</w:t>
      </w:r>
      <w:r w:rsidRPr="007E31DC">
        <w:rPr>
          <w:rFonts w:ascii="Noto Sans" w:hAnsi="Noto Sans" w:cs="Noto Sans"/>
          <w:color w:val="auto"/>
          <w:lang w:val="lt-LT"/>
        </w:rPr>
        <w:tab/>
        <w:t>Tokia rizika gali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7E31DC">
        <w:rPr>
          <w:rFonts w:ascii="Noto Sans" w:hAnsi="Noto Sans" w:cs="Noto Sans"/>
          <w:color w:val="auto"/>
          <w:lang w:val="lt-LT"/>
        </w:rPr>
        <w:t>būti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7E31DC">
        <w:rPr>
          <w:rFonts w:ascii="Noto Sans" w:hAnsi="Noto Sans" w:cs="Noto Sans"/>
          <w:color w:val="auto"/>
          <w:lang w:val="lt-LT"/>
        </w:rPr>
        <w:t>laikoma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7E31DC">
        <w:rPr>
          <w:rFonts w:ascii="Noto Sans" w:hAnsi="Noto Sans" w:cs="Noto Sans"/>
          <w:color w:val="auto"/>
          <w:lang w:val="lt-LT"/>
        </w:rPr>
        <w:t xml:space="preserve">atsargų gyvavimo ciklo trukmė ir sutartys su galutiniais užsakovais (pvz., gamintojui tenka užbaigimo ir perleidimo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išlaidų s</w:t>
      </w:r>
      <w:r w:rsidRPr="007E31DC">
        <w:rPr>
          <w:rFonts w:ascii="Noto Sans" w:hAnsi="Noto Sans" w:cs="Noto Sans"/>
          <w:color w:val="auto"/>
          <w:lang w:val="lt-LT"/>
        </w:rPr>
        <w:t xml:space="preserve">vyravimo rizika). </w:t>
      </w:r>
    </w:p>
    <w:p w14:paraId="492D3BF3" w14:textId="77777777" w:rsidR="002A3832" w:rsidRPr="007E31DC" w:rsidRDefault="002A3832" w:rsidP="002A3832">
      <w:pPr>
        <w:pStyle w:val="BodyTextRed"/>
        <w:tabs>
          <w:tab w:val="clear" w:pos="567"/>
          <w:tab w:val="clear" w:pos="851"/>
          <w:tab w:val="clear" w:pos="1134"/>
        </w:tabs>
        <w:spacing w:before="40" w:after="0"/>
        <w:ind w:left="1276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4.</w:t>
      </w:r>
      <w:r w:rsidRPr="007E31DC">
        <w:rPr>
          <w:rFonts w:ascii="Noto Sans" w:hAnsi="Noto Sans" w:cs="Noto Sans"/>
          <w:color w:val="auto"/>
          <w:lang w:val="lt-LT"/>
        </w:rPr>
        <w:tab/>
        <w:t>Atsargų sandėliavimo išlaidos gali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7E31DC">
        <w:rPr>
          <w:rFonts w:ascii="Noto Sans" w:hAnsi="Noto Sans" w:cs="Noto Sans"/>
          <w:color w:val="auto"/>
          <w:lang w:val="lt-LT"/>
        </w:rPr>
        <w:t>būti nereikšmingos, jeigu atsargų apyvartumas yra didelis ir (arba) skolinimosi norma yra maža.</w:t>
      </w:r>
    </w:p>
    <w:p w14:paraId="6761A5ED" w14:textId="77777777" w:rsidR="002A3832" w:rsidRPr="007E31DC" w:rsidRDefault="002A3832" w:rsidP="002A3832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60.06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Nustatydamas gamybos proceso užbaigimo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išlaidas</w:t>
      </w:r>
      <w:r w:rsidRPr="007E31DC">
        <w:rPr>
          <w:rFonts w:ascii="Noto Sans" w:hAnsi="Noto Sans" w:cs="Noto Sans"/>
          <w:color w:val="auto"/>
          <w:lang w:val="lt-LT"/>
        </w:rPr>
        <w:t>, perleidimo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 išlaidas </w:t>
      </w:r>
      <w:r w:rsidRPr="007E31DC">
        <w:rPr>
          <w:rFonts w:ascii="Noto Sans" w:hAnsi="Noto Sans" w:cs="Noto Sans"/>
          <w:color w:val="auto"/>
          <w:lang w:val="lt-LT"/>
        </w:rPr>
        <w:t xml:space="preserve">ir pelną,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vertintojas turėtų </w:t>
      </w:r>
      <w:r w:rsidRPr="007E31DC">
        <w:rPr>
          <w:rFonts w:ascii="Noto Sans" w:hAnsi="Noto Sans" w:cs="Noto Sans"/>
          <w:color w:val="auto"/>
          <w:lang w:val="lt-LT"/>
        </w:rPr>
        <w:t xml:space="preserve">nustatyti ir neįtraukti išlaidų, susijusių su būsima ekonomine nauda ir kurių nereikia einamojo laikotarpio pajamoms gauti. </w:t>
      </w:r>
    </w:p>
    <w:p w14:paraId="28276E55" w14:textId="77777777" w:rsidR="002A3832" w:rsidRPr="007E31DC" w:rsidRDefault="002A3832" w:rsidP="002A3832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</w:tabs>
        <w:spacing w:before="40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ab/>
        <w:t xml:space="preserve">Būsimos naudos išlaidų pavyzdžiai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galėtų </w:t>
      </w:r>
      <w:r w:rsidRPr="007E31DC">
        <w:rPr>
          <w:rFonts w:ascii="Noto Sans" w:hAnsi="Noto Sans" w:cs="Noto Sans"/>
          <w:color w:val="auto"/>
          <w:lang w:val="lt-LT"/>
        </w:rPr>
        <w:t>būti moksliniai tyrimai ir eksperimentinė plėtra (toliau – MTEP), susiję su naujo produkto vystymu, jo pateikimu rinkai, darbuotojų skaičiaus didinimu, plėtra į naujas rinkas, MTEP objektų nuvertėjimas arba restruktūrizavimo išlaidos.</w:t>
      </w:r>
    </w:p>
    <w:p w14:paraId="0BC088AD" w14:textId="77777777" w:rsidR="002A3832" w:rsidRPr="007E31DC" w:rsidRDefault="002A3832" w:rsidP="002A3832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60.07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Įmonės viduje sukurtas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nematerialusis turtas</w:t>
      </w:r>
      <w:r w:rsidRPr="007E31DC">
        <w:rPr>
          <w:rFonts w:ascii="Noto Sans" w:hAnsi="Noto Sans" w:cs="Noto Sans"/>
          <w:color w:val="auto"/>
          <w:lang w:val="lt-LT"/>
        </w:rPr>
        <w:t xml:space="preserve">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turėtų </w:t>
      </w:r>
      <w:r w:rsidRPr="007E31DC">
        <w:rPr>
          <w:rFonts w:ascii="Noto Sans" w:hAnsi="Noto Sans" w:cs="Noto Sans"/>
          <w:color w:val="auto"/>
          <w:lang w:val="lt-LT"/>
        </w:rPr>
        <w:t xml:space="preserve">būti vertinamas vienu iš dviejų būdų: </w:t>
      </w:r>
    </w:p>
    <w:p w14:paraId="7448077F" w14:textId="77777777" w:rsidR="002A3832" w:rsidRPr="007E31DC" w:rsidRDefault="002A3832" w:rsidP="002A3832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993"/>
        </w:tabs>
        <w:spacing w:before="40" w:after="0"/>
        <w:ind w:left="993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a)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kaip hipotetiškai licencijuotos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išlaidos, </w:t>
      </w:r>
      <w:r w:rsidRPr="007E31DC">
        <w:rPr>
          <w:rFonts w:ascii="Noto Sans" w:hAnsi="Noto Sans" w:cs="Noto Sans"/>
          <w:color w:val="auto"/>
          <w:lang w:val="lt-LT"/>
        </w:rPr>
        <w:t>kurios yra įtrauktos į gamybos arba perleidimo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 išlaidas</w:t>
      </w:r>
      <w:r w:rsidRPr="007E31DC">
        <w:rPr>
          <w:rFonts w:ascii="Noto Sans" w:hAnsi="Noto Sans" w:cs="Noto Sans"/>
          <w:color w:val="auto"/>
          <w:lang w:val="lt-LT"/>
        </w:rPr>
        <w:t xml:space="preserve">, </w:t>
      </w:r>
    </w:p>
    <w:p w14:paraId="0A548B40" w14:textId="77777777" w:rsidR="002A3832" w:rsidRPr="007E31DC" w:rsidRDefault="002A3832" w:rsidP="002A3832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993"/>
        </w:tabs>
        <w:spacing w:before="40" w:after="0"/>
        <w:ind w:left="993" w:right="1053" w:hanging="284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b)</w:t>
      </w:r>
      <w:r w:rsidRPr="007E31DC">
        <w:rPr>
          <w:rFonts w:ascii="Noto Sans" w:hAnsi="Noto Sans" w:cs="Noto Sans"/>
          <w:color w:val="auto"/>
          <w:lang w:val="lt-LT"/>
        </w:rPr>
        <w:tab/>
        <w:t>kaip atitinkama pelno dalis.</w:t>
      </w:r>
    </w:p>
    <w:p w14:paraId="686ED051" w14:textId="0D35E083" w:rsidR="002A3832" w:rsidRPr="007E31DC" w:rsidRDefault="002A3832" w:rsidP="002A3832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7E31DC">
        <w:rPr>
          <w:rFonts w:ascii="Noto Sans" w:hAnsi="Noto Sans" w:cs="Noto Sans"/>
          <w:color w:val="auto"/>
          <w:lang w:val="lt-LT"/>
        </w:rPr>
        <w:t>60.08</w:t>
      </w:r>
      <w:r w:rsidRPr="007E31DC">
        <w:rPr>
          <w:rFonts w:ascii="Noto Sans" w:hAnsi="Noto Sans" w:cs="Noto Sans"/>
          <w:color w:val="auto"/>
          <w:lang w:val="lt-LT"/>
        </w:rPr>
        <w:tab/>
        <w:t xml:space="preserve">Taikydamas „iš viršaus į apačią“ metodą,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vertintojas turėtų </w:t>
      </w:r>
      <w:r w:rsidRPr="007E31DC">
        <w:rPr>
          <w:rFonts w:ascii="Noto Sans" w:hAnsi="Noto Sans" w:cs="Noto Sans"/>
          <w:color w:val="auto"/>
          <w:lang w:val="lt-LT"/>
        </w:rPr>
        <w:t xml:space="preserve">įvertinti, ar turi pakankamai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duomenų</w:t>
      </w:r>
      <w:r w:rsidRPr="007E31DC">
        <w:rPr>
          <w:rFonts w:ascii="Noto Sans" w:hAnsi="Noto Sans" w:cs="Noto Sans"/>
          <w:color w:val="auto"/>
          <w:lang w:val="lt-LT"/>
        </w:rPr>
        <w:t xml:space="preserve"> reikalingiems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vertinimo</w:t>
      </w:r>
      <w:r w:rsidRPr="007E31DC">
        <w:rPr>
          <w:rFonts w:ascii="Noto Sans" w:hAnsi="Noto Sans" w:cs="Noto Sans"/>
          <w:color w:val="auto"/>
          <w:lang w:val="lt-LT"/>
        </w:rPr>
        <w:t xml:space="preserve"> proceso etapams įvykdyti. Jeigu prieinamų 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>duomenų</w:t>
      </w:r>
      <w:r w:rsidRPr="007E31DC">
        <w:rPr>
          <w:rFonts w:ascii="Noto Sans" w:hAnsi="Noto Sans" w:cs="Noto Sans"/>
          <w:color w:val="auto"/>
          <w:lang w:val="lt-LT"/>
        </w:rPr>
        <w:t xml:space="preserve"> nepakanka, būtų</w:t>
      </w:r>
      <w:r w:rsidRPr="007E31DC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7E31DC">
        <w:rPr>
          <w:rFonts w:ascii="Noto Sans" w:hAnsi="Noto Sans" w:cs="Noto Sans"/>
          <w:color w:val="auto"/>
          <w:lang w:val="lt-LT"/>
        </w:rPr>
        <w:t>tikslinga taikyti kitus metodus arba būdus.</w:t>
      </w:r>
    </w:p>
    <w:p w14:paraId="68DB15E2" w14:textId="77777777" w:rsidR="00376231" w:rsidRPr="002E30E8" w:rsidRDefault="00376231" w:rsidP="00376231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60.09</w:t>
      </w:r>
      <w:r w:rsidRPr="002E30E8">
        <w:rPr>
          <w:rFonts w:ascii="Noto Sans" w:hAnsi="Noto Sans" w:cs="Noto Sans"/>
          <w:color w:val="auto"/>
          <w:lang w:val="lt-LT"/>
        </w:rPr>
        <w:tab/>
        <w:t>Rezultatas taikant „Iš viršaus į apačią“ metodą ir „Iš apačios į viršų“ metodą atsarg</w:t>
      </w:r>
      <w:r>
        <w:rPr>
          <w:rFonts w:ascii="Noto Sans" w:hAnsi="Noto Sans" w:cs="Noto Sans"/>
          <w:color w:val="auto"/>
          <w:lang w:val="lt-LT"/>
        </w:rPr>
        <w:t>ų</w:t>
      </w:r>
      <w:r w:rsidRPr="002E30E8">
        <w:rPr>
          <w:rFonts w:ascii="Noto Sans" w:hAnsi="Noto Sans" w:cs="Noto Sans"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vertini</w:t>
      </w:r>
      <w:r>
        <w:rPr>
          <w:rFonts w:ascii="Noto Sans" w:hAnsi="Noto Sans" w:cs="Noto Sans"/>
          <w:i/>
          <w:iCs/>
          <w:color w:val="auto"/>
          <w:lang w:val="lt-LT"/>
        </w:rPr>
        <w:t>mui</w:t>
      </w:r>
      <w:r w:rsidRPr="002E30E8">
        <w:rPr>
          <w:rFonts w:ascii="Noto Sans" w:hAnsi="Noto Sans" w:cs="Noto Sans"/>
          <w:color w:val="auto"/>
          <w:lang w:val="lt-LT"/>
        </w:rPr>
        <w:t xml:space="preserve"> </w:t>
      </w:r>
      <w:r>
        <w:rPr>
          <w:rFonts w:ascii="Noto Sans" w:hAnsi="Noto Sans" w:cs="Noto Sans"/>
          <w:color w:val="auto"/>
          <w:lang w:val="lt-LT"/>
        </w:rPr>
        <w:t xml:space="preserve">atlikti </w:t>
      </w:r>
      <w:r w:rsidRPr="002E30E8">
        <w:rPr>
          <w:rFonts w:ascii="Noto Sans" w:hAnsi="Noto Sans" w:cs="Noto Sans"/>
          <w:color w:val="auto"/>
          <w:lang w:val="lt-LT"/>
        </w:rPr>
        <w:t xml:space="preserve">turėtų būti gautas toks pat.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Vertintojas </w:t>
      </w:r>
      <w:r w:rsidRPr="002E30E8">
        <w:rPr>
          <w:rFonts w:ascii="Noto Sans" w:hAnsi="Noto Sans" w:cs="Noto Sans"/>
          <w:color w:val="auto"/>
          <w:lang w:val="lt-LT"/>
        </w:rPr>
        <w:t>gali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color w:val="auto"/>
          <w:lang w:val="lt-LT"/>
        </w:rPr>
        <w:t xml:space="preserve">taikyti „Iš apačios į viršų“ metodą (žr. šio standarto 60.10 p.) kad patvirtintų „Iš viršaus į apačią“ metodu nustatytą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vertę</w:t>
      </w:r>
      <w:r w:rsidRPr="002E30E8">
        <w:rPr>
          <w:rFonts w:ascii="Noto Sans" w:hAnsi="Noto Sans" w:cs="Noto Sans"/>
          <w:color w:val="auto"/>
          <w:lang w:val="lt-LT"/>
        </w:rPr>
        <w:t xml:space="preserve">. </w:t>
      </w:r>
    </w:p>
    <w:p w14:paraId="37E37E68" w14:textId="77777777" w:rsidR="00376231" w:rsidRPr="002E30E8" w:rsidRDefault="00376231" w:rsidP="00376231">
      <w:pPr>
        <w:pStyle w:val="Heading4Red"/>
        <w:tabs>
          <w:tab w:val="clear" w:pos="567"/>
          <w:tab w:val="clear" w:pos="851"/>
          <w:tab w:val="clear" w:pos="1134"/>
          <w:tab w:val="left" w:pos="709"/>
        </w:tabs>
        <w:spacing w:before="142" w:after="0"/>
        <w:ind w:left="709" w:right="979" w:firstLine="0"/>
        <w:jc w:val="both"/>
        <w:rPr>
          <w:rFonts w:ascii="Noto Sans" w:hAnsi="Noto Sans" w:cs="Noto Sans"/>
          <w:i/>
          <w:iCs w:val="0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ab/>
      </w:r>
      <w:r w:rsidRPr="002E30E8">
        <w:rPr>
          <w:rFonts w:ascii="Noto Sans" w:hAnsi="Noto Sans" w:cs="Noto Sans"/>
          <w:i/>
          <w:iCs w:val="0"/>
          <w:color w:val="auto"/>
          <w:szCs w:val="24"/>
          <w:lang w:val="lt-LT"/>
        </w:rPr>
        <w:t>„Iš apačios į viršų“ metodas</w:t>
      </w:r>
    </w:p>
    <w:p w14:paraId="2D752690" w14:textId="77777777" w:rsidR="00376231" w:rsidRPr="002E30E8" w:rsidRDefault="00376231" w:rsidP="00376231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</w:tabs>
        <w:spacing w:before="106" w:after="0"/>
        <w:ind w:left="709" w:right="979" w:hanging="709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60.10.</w:t>
      </w:r>
      <w:r w:rsidRPr="002E30E8">
        <w:rPr>
          <w:rFonts w:ascii="Noto Sans" w:hAnsi="Noto Sans" w:cs="Noto Sans"/>
          <w:color w:val="auto"/>
          <w:lang w:val="lt-LT"/>
        </w:rPr>
        <w:tab/>
        <w:t>Neišsamus</w:t>
      </w:r>
      <w:r w:rsidRPr="002E30E8">
        <w:rPr>
          <w:rFonts w:ascii="Noto Sans" w:hAnsi="Noto Sans" w:cs="Noto Sans"/>
          <w:bCs w:val="0"/>
          <w:color w:val="auto"/>
          <w:szCs w:val="24"/>
          <w:lang w:val="lt-LT"/>
        </w:rPr>
        <w:t xml:space="preserve"> „iš apačios į viršų“ metodo atsargų </w:t>
      </w:r>
      <w:r w:rsidRPr="002E30E8">
        <w:rPr>
          <w:rFonts w:ascii="Noto Sans" w:hAnsi="Noto Sans" w:cs="Noto Sans"/>
          <w:bCs w:val="0"/>
          <w:i/>
          <w:iCs/>
          <w:color w:val="auto"/>
          <w:szCs w:val="24"/>
          <w:lang w:val="lt-LT"/>
        </w:rPr>
        <w:t>vertinimui</w:t>
      </w:r>
      <w:r w:rsidRPr="002E30E8">
        <w:rPr>
          <w:rFonts w:ascii="Noto Sans" w:hAnsi="Noto Sans" w:cs="Noto Sans"/>
          <w:bCs w:val="0"/>
          <w:color w:val="auto"/>
          <w:szCs w:val="24"/>
          <w:lang w:val="lt-LT"/>
        </w:rPr>
        <w:t xml:space="preserve"> atlikti taikymo </w:t>
      </w:r>
      <w:r w:rsidRPr="002E30E8">
        <w:rPr>
          <w:rFonts w:ascii="Noto Sans" w:hAnsi="Noto Sans" w:cs="Noto Sans"/>
          <w:color w:val="auto"/>
          <w:lang w:val="lt-LT"/>
        </w:rPr>
        <w:t xml:space="preserve">etapų, kuriuos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vertintojas turėtų </w:t>
      </w:r>
      <w:r w:rsidRPr="002E30E8">
        <w:rPr>
          <w:rFonts w:ascii="Noto Sans" w:hAnsi="Noto Sans" w:cs="Noto Sans"/>
          <w:color w:val="auto"/>
          <w:lang w:val="lt-LT"/>
        </w:rPr>
        <w:t>įvykdyti, sąrašas:</w:t>
      </w:r>
    </w:p>
    <w:p w14:paraId="0255206F" w14:textId="77777777" w:rsidR="00376231" w:rsidRPr="002E30E8" w:rsidRDefault="00376231" w:rsidP="00376231">
      <w:pPr>
        <w:pStyle w:val="BodyTextRed"/>
        <w:tabs>
          <w:tab w:val="clear" w:pos="567"/>
          <w:tab w:val="clear" w:pos="851"/>
          <w:tab w:val="clear" w:pos="1418"/>
          <w:tab w:val="left" w:pos="1276"/>
        </w:tabs>
        <w:spacing w:before="40" w:after="0"/>
        <w:ind w:left="993" w:right="979" w:hanging="284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(a)</w:t>
      </w:r>
      <w:r w:rsidRPr="002E30E8">
        <w:rPr>
          <w:rFonts w:ascii="Noto Sans" w:hAnsi="Noto Sans" w:cs="Noto Sans"/>
          <w:color w:val="auto"/>
          <w:lang w:val="lt-LT"/>
        </w:rPr>
        <w:tab/>
        <w:t xml:space="preserve">nustatyti </w:t>
      </w:r>
      <w:r w:rsidRPr="002E30E8">
        <w:rPr>
          <w:rFonts w:ascii="Noto Sans" w:hAnsi="Noto Sans" w:cs="Noto Sans"/>
          <w:iCs/>
          <w:color w:val="auto"/>
          <w:lang w:val="lt-LT"/>
        </w:rPr>
        <w:t>vertinamų</w:t>
      </w:r>
      <w:r w:rsidRPr="002E30E8">
        <w:rPr>
          <w:rFonts w:ascii="Noto Sans" w:hAnsi="Noto Sans" w:cs="Noto Sans"/>
          <w:color w:val="auto"/>
          <w:lang w:val="lt-LT"/>
        </w:rPr>
        <w:t xml:space="preserve"> atsargų balansinę vertę. Balansinę vertę gali tekti koreguoti atsižvelgiant į daugelį aplinkybių (žr. šio standarto 70.04 paragrafą ir 110 skirsnį).</w:t>
      </w:r>
    </w:p>
    <w:p w14:paraId="16C9E5B1" w14:textId="77777777" w:rsidR="00376231" w:rsidRPr="002E30E8" w:rsidRDefault="00376231" w:rsidP="00376231">
      <w:pPr>
        <w:pStyle w:val="BodyTextRed"/>
        <w:tabs>
          <w:tab w:val="clear" w:pos="567"/>
          <w:tab w:val="clear" w:pos="851"/>
          <w:tab w:val="clear" w:pos="1418"/>
          <w:tab w:val="left" w:pos="1276"/>
        </w:tabs>
        <w:spacing w:before="40" w:after="0"/>
        <w:ind w:left="993" w:right="979" w:hanging="284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(b)</w:t>
      </w:r>
      <w:r w:rsidRPr="002E30E8">
        <w:rPr>
          <w:rFonts w:ascii="Noto Sans" w:hAnsi="Noto Sans" w:cs="Noto Sans"/>
          <w:color w:val="auto"/>
          <w:lang w:val="lt-LT"/>
        </w:rPr>
        <w:tab/>
        <w:t xml:space="preserve">pridėti visas jau patirtas atsargų pirkimo ir sandėliavimo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išlaidas</w:t>
      </w:r>
      <w:r w:rsidRPr="002E30E8">
        <w:rPr>
          <w:rFonts w:ascii="Noto Sans" w:hAnsi="Noto Sans" w:cs="Noto Sans"/>
          <w:color w:val="auto"/>
          <w:lang w:val="lt-LT"/>
        </w:rPr>
        <w:t>.</w:t>
      </w:r>
    </w:p>
    <w:p w14:paraId="5A7D86F3" w14:textId="77777777" w:rsidR="00376231" w:rsidRPr="002E30E8" w:rsidRDefault="00376231" w:rsidP="00376231">
      <w:pPr>
        <w:pStyle w:val="BodyTextRed"/>
        <w:tabs>
          <w:tab w:val="clear" w:pos="567"/>
          <w:tab w:val="clear" w:pos="851"/>
          <w:tab w:val="clear" w:pos="1418"/>
          <w:tab w:val="left" w:pos="1276"/>
        </w:tabs>
        <w:spacing w:before="40" w:after="0"/>
        <w:ind w:left="993" w:right="979" w:hanging="284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(c)</w:t>
      </w:r>
      <w:r w:rsidRPr="002E30E8">
        <w:rPr>
          <w:rFonts w:ascii="Noto Sans" w:hAnsi="Noto Sans" w:cs="Noto Sans"/>
          <w:color w:val="auto"/>
          <w:lang w:val="lt-LT"/>
        </w:rPr>
        <w:tab/>
        <w:t xml:space="preserve">pridėti visas jau patirtas ir gamybos procesui užbaigti reikalingas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išlaidas. </w:t>
      </w:r>
      <w:r w:rsidRPr="002E30E8">
        <w:rPr>
          <w:rFonts w:ascii="Noto Sans" w:hAnsi="Noto Sans" w:cs="Noto Sans"/>
          <w:color w:val="auto"/>
          <w:lang w:val="lt-LT"/>
        </w:rPr>
        <w:t xml:space="preserve">Tokias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išlaidas</w:t>
      </w:r>
      <w:r w:rsidRPr="002E30E8">
        <w:rPr>
          <w:rFonts w:ascii="Noto Sans" w:hAnsi="Noto Sans" w:cs="Noto Sans"/>
          <w:color w:val="auto"/>
          <w:lang w:val="lt-LT"/>
        </w:rPr>
        <w:t xml:space="preserve"> paprastai sudaro pirkimo ir gamybos išlaidos.</w:t>
      </w:r>
    </w:p>
    <w:p w14:paraId="1CAF0C58" w14:textId="77777777" w:rsidR="00376231" w:rsidRPr="002E30E8" w:rsidRDefault="00376231" w:rsidP="00376231">
      <w:pPr>
        <w:pStyle w:val="BodyTextRed"/>
        <w:tabs>
          <w:tab w:val="clear" w:pos="567"/>
          <w:tab w:val="clear" w:pos="851"/>
          <w:tab w:val="clear" w:pos="1418"/>
          <w:tab w:val="left" w:pos="1276"/>
        </w:tabs>
        <w:spacing w:before="40" w:after="0"/>
        <w:ind w:left="993" w:right="979" w:hanging="284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(d)</w:t>
      </w:r>
      <w:r w:rsidRPr="002E30E8">
        <w:rPr>
          <w:rFonts w:ascii="Noto Sans" w:hAnsi="Noto Sans" w:cs="Noto Sans"/>
          <w:color w:val="auto"/>
          <w:lang w:val="lt-LT"/>
        </w:rPr>
        <w:tab/>
        <w:t xml:space="preserve">pridėti pelną, gautą nuo visų jau patirtų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išlaidų</w:t>
      </w:r>
      <w:r w:rsidRPr="002E30E8">
        <w:rPr>
          <w:rFonts w:ascii="Noto Sans" w:hAnsi="Noto Sans" w:cs="Noto Sans"/>
          <w:color w:val="auto"/>
          <w:lang w:val="lt-LT"/>
        </w:rPr>
        <w:t xml:space="preserve">. </w:t>
      </w:r>
    </w:p>
    <w:p w14:paraId="02794D4F" w14:textId="77777777" w:rsidR="00376231" w:rsidRPr="002E30E8" w:rsidRDefault="00376231" w:rsidP="00376231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1276"/>
        </w:tabs>
        <w:spacing w:before="40" w:after="0"/>
        <w:ind w:left="1276" w:right="979" w:hanging="284"/>
        <w:jc w:val="both"/>
        <w:rPr>
          <w:rFonts w:ascii="Noto Sans" w:hAnsi="Noto Sans" w:cs="Noto Sans"/>
          <w:i/>
          <w:iCs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1.</w:t>
      </w:r>
      <w:r w:rsidRPr="002E30E8">
        <w:rPr>
          <w:rFonts w:ascii="Noto Sans" w:hAnsi="Noto Sans" w:cs="Noto Sans"/>
          <w:color w:val="auto"/>
          <w:lang w:val="lt-LT"/>
        </w:rPr>
        <w:tab/>
        <w:t xml:space="preserve">Kaip rodiklį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pradiniams duomenims</w:t>
      </w:r>
      <w:r w:rsidRPr="002E30E8">
        <w:rPr>
          <w:rFonts w:ascii="Noto Sans" w:hAnsi="Noto Sans" w:cs="Noto Sans"/>
          <w:color w:val="auto"/>
          <w:lang w:val="lt-LT"/>
        </w:rPr>
        <w:t xml:space="preserve"> galima naudoti įmonės veiklos pelną. Tačiau pagal šią metodiką atsargų pelno marža yra proporcinga patirtoms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išlaidoms, </w:t>
      </w:r>
    </w:p>
    <w:p w14:paraId="0297922A" w14:textId="77777777" w:rsidR="00376231" w:rsidRPr="002E30E8" w:rsidRDefault="00376231" w:rsidP="00376231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1276"/>
        </w:tabs>
        <w:spacing w:before="40" w:after="0"/>
        <w:ind w:left="1276" w:right="979" w:hanging="284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2.</w:t>
      </w:r>
      <w:r w:rsidRPr="002E30E8">
        <w:rPr>
          <w:rFonts w:ascii="Noto Sans" w:hAnsi="Noto Sans" w:cs="Noto Sans"/>
          <w:iCs/>
          <w:color w:val="auto"/>
          <w:lang w:val="lt-LT"/>
        </w:rPr>
        <w:tab/>
        <w:t>D</w:t>
      </w:r>
      <w:r w:rsidRPr="002E30E8">
        <w:rPr>
          <w:rFonts w:ascii="Noto Sans" w:hAnsi="Noto Sans" w:cs="Noto Sans"/>
          <w:color w:val="auto"/>
          <w:lang w:val="lt-LT"/>
        </w:rPr>
        <w:t xml:space="preserve">augeliu atvejų logiška numatyti, kad pelno marža nėra proporcinga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išlaidoms</w:t>
      </w:r>
      <w:r w:rsidRPr="002E30E8">
        <w:rPr>
          <w:rFonts w:ascii="Noto Sans" w:hAnsi="Noto Sans" w:cs="Noto Sans"/>
          <w:color w:val="auto"/>
          <w:lang w:val="lt-LT"/>
        </w:rPr>
        <w:t xml:space="preserve"> (žr. 90 skirsnį).</w:t>
      </w:r>
    </w:p>
    <w:p w14:paraId="0BCF0D29" w14:textId="77777777" w:rsidR="00376231" w:rsidRPr="002E30E8" w:rsidRDefault="00376231" w:rsidP="00376231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</w:tabs>
        <w:spacing w:before="106" w:after="0"/>
        <w:ind w:left="709" w:right="979" w:hanging="709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60.11.</w:t>
      </w:r>
      <w:r w:rsidRPr="002E30E8">
        <w:rPr>
          <w:rFonts w:ascii="Noto Sans" w:hAnsi="Noto Sans" w:cs="Noto Sans"/>
          <w:color w:val="auto"/>
          <w:lang w:val="lt-LT"/>
        </w:rPr>
        <w:tab/>
        <w:t xml:space="preserve">Nustatydamas jau patirtas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išlaidas</w:t>
      </w:r>
      <w:r w:rsidRPr="002E30E8">
        <w:rPr>
          <w:rFonts w:ascii="Noto Sans" w:hAnsi="Noto Sans" w:cs="Noto Sans"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vertintojas turėtų</w:t>
      </w:r>
      <w:r w:rsidRPr="002E30E8">
        <w:rPr>
          <w:rFonts w:ascii="Noto Sans" w:hAnsi="Noto Sans" w:cs="Noto Sans"/>
          <w:color w:val="auto"/>
          <w:lang w:val="lt-LT"/>
        </w:rPr>
        <w:t xml:space="preserve"> atsižvelgti į viduje sukurtą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nematerialųjį turtą</w:t>
      </w:r>
      <w:r w:rsidRPr="002E30E8">
        <w:rPr>
          <w:rFonts w:ascii="Noto Sans" w:hAnsi="Noto Sans" w:cs="Noto Sans"/>
          <w:color w:val="auto"/>
          <w:lang w:val="lt-LT"/>
        </w:rPr>
        <w:t>, kuris buvo naudojamas gamybos procesui užbaigti.</w:t>
      </w:r>
    </w:p>
    <w:p w14:paraId="21389557" w14:textId="77777777" w:rsidR="00376231" w:rsidRPr="002E30E8" w:rsidRDefault="00376231" w:rsidP="00376231">
      <w:pPr>
        <w:pStyle w:val="Heading3Red"/>
        <w:tabs>
          <w:tab w:val="clear" w:pos="567"/>
          <w:tab w:val="clear" w:pos="851"/>
          <w:tab w:val="left" w:pos="709"/>
        </w:tabs>
        <w:spacing w:before="146" w:after="0"/>
        <w:ind w:left="709" w:right="979" w:hanging="709"/>
        <w:jc w:val="both"/>
        <w:rPr>
          <w:rFonts w:ascii="Noto Sans" w:hAnsi="Noto Sans" w:cs="Noto Sans"/>
          <w:color w:val="auto"/>
          <w:lang w:val="lt-LT"/>
        </w:rPr>
      </w:pPr>
      <w:bookmarkStart w:id="16" w:name="_Toc77675754"/>
      <w:bookmarkStart w:id="17" w:name="_Toc77845198"/>
      <w:bookmarkStart w:id="18" w:name="_Toc78963695"/>
      <w:r w:rsidRPr="002E30E8">
        <w:rPr>
          <w:rFonts w:ascii="Noto Sans" w:hAnsi="Noto Sans" w:cs="Noto Sans"/>
          <w:color w:val="auto"/>
          <w:lang w:val="lt-LT"/>
        </w:rPr>
        <w:t>70.</w:t>
      </w:r>
      <w:r w:rsidRPr="002E30E8">
        <w:rPr>
          <w:rFonts w:ascii="Noto Sans" w:hAnsi="Noto Sans" w:cs="Noto Sans"/>
          <w:color w:val="auto"/>
          <w:lang w:val="lt-LT"/>
        </w:rPr>
        <w:tab/>
      </w:r>
      <w:bookmarkEnd w:id="16"/>
      <w:bookmarkEnd w:id="17"/>
      <w:bookmarkEnd w:id="18"/>
      <w:r w:rsidRPr="002E30E8">
        <w:rPr>
          <w:rFonts w:ascii="Noto Sans" w:hAnsi="Noto Sans" w:cs="Noto Sans"/>
          <w:bCs/>
          <w:color w:val="auto"/>
          <w:lang w:val="lt-LT"/>
        </w:rPr>
        <w:t>Išlaidų požiūris</w:t>
      </w:r>
    </w:p>
    <w:p w14:paraId="12C5E658" w14:textId="77777777" w:rsidR="00376231" w:rsidRPr="002E30E8" w:rsidRDefault="00376231" w:rsidP="00376231">
      <w:pPr>
        <w:pStyle w:val="BodyTextRed"/>
        <w:tabs>
          <w:tab w:val="clear" w:pos="567"/>
          <w:tab w:val="clear" w:pos="1418"/>
        </w:tabs>
        <w:spacing w:before="106" w:after="0"/>
        <w:ind w:left="709" w:right="1053" w:hanging="709"/>
        <w:jc w:val="both"/>
        <w:rPr>
          <w:rFonts w:ascii="Noto Sans" w:hAnsi="Noto Sans" w:cs="Noto Sans"/>
          <w:iCs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70.01.</w:t>
      </w:r>
      <w:r w:rsidRPr="002E30E8">
        <w:rPr>
          <w:rFonts w:ascii="Noto Sans" w:hAnsi="Noto Sans" w:cs="Noto Sans"/>
          <w:color w:val="auto"/>
          <w:lang w:val="lt-LT"/>
        </w:rPr>
        <w:tab/>
        <w:t>Tinkamiausias metodas</w:t>
      </w:r>
      <w:r>
        <w:rPr>
          <w:rFonts w:ascii="Noto Sans" w:hAnsi="Noto Sans" w:cs="Noto Sans"/>
          <w:color w:val="auto"/>
          <w:lang w:val="lt-LT"/>
        </w:rPr>
        <w:t xml:space="preserve"> atlikti</w:t>
      </w:r>
      <w:r w:rsidRPr="002E30E8">
        <w:rPr>
          <w:rFonts w:ascii="Noto Sans" w:hAnsi="Noto Sans" w:cs="Noto Sans"/>
          <w:color w:val="auto"/>
          <w:lang w:val="lt-LT"/>
        </w:rPr>
        <w:t xml:space="preserve"> žaliavų atsargų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vertinim</w:t>
      </w:r>
      <w:r>
        <w:rPr>
          <w:rFonts w:ascii="Noto Sans" w:hAnsi="Noto Sans" w:cs="Noto Sans"/>
          <w:i/>
          <w:iCs/>
          <w:color w:val="auto"/>
          <w:lang w:val="lt-LT"/>
        </w:rPr>
        <w:t>ą</w:t>
      </w:r>
      <w:r w:rsidRPr="002E30E8">
        <w:rPr>
          <w:rFonts w:ascii="Noto Sans" w:hAnsi="Noto Sans" w:cs="Noto Sans"/>
          <w:color w:val="auto"/>
          <w:lang w:val="lt-LT"/>
        </w:rPr>
        <w:t xml:space="preserve"> yra pakeitimo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 išlaidų</w:t>
      </w:r>
      <w:r w:rsidRPr="002E30E8">
        <w:rPr>
          <w:rFonts w:ascii="Noto Sans" w:hAnsi="Noto Sans" w:cs="Noto Sans"/>
          <w:color w:val="auto"/>
          <w:lang w:val="lt-LT"/>
        </w:rPr>
        <w:t xml:space="preserve"> metodas</w:t>
      </w:r>
      <w:r w:rsidRPr="002E30E8">
        <w:rPr>
          <w:rFonts w:ascii="Noto Sans" w:hAnsi="Noto Sans" w:cs="Noto Sans"/>
          <w:iCs/>
          <w:color w:val="auto"/>
          <w:lang w:val="lt-LT"/>
        </w:rPr>
        <w:t>.</w:t>
      </w:r>
    </w:p>
    <w:p w14:paraId="4D228706" w14:textId="77777777" w:rsidR="00376231" w:rsidRPr="002E30E8" w:rsidRDefault="00376231" w:rsidP="00376231">
      <w:pPr>
        <w:pStyle w:val="BodyTextRed"/>
        <w:tabs>
          <w:tab w:val="clear" w:pos="567"/>
          <w:tab w:val="clear" w:pos="1418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70.02.</w:t>
      </w:r>
      <w:r w:rsidRPr="002E30E8">
        <w:rPr>
          <w:rFonts w:ascii="Noto Sans" w:hAnsi="Noto Sans" w:cs="Noto Sans"/>
          <w:color w:val="auto"/>
          <w:lang w:val="lt-LT"/>
        </w:rPr>
        <w:tab/>
      </w:r>
      <w:r w:rsidRPr="002E30E8">
        <w:rPr>
          <w:rFonts w:ascii="Noto Sans" w:hAnsi="Noto Sans" w:cs="Noto Sans"/>
          <w:bCs w:val="0"/>
          <w:i/>
          <w:color w:val="auto"/>
          <w:szCs w:val="24"/>
          <w:lang w:val="lt-LT"/>
        </w:rPr>
        <w:t xml:space="preserve">Vertintojas </w:t>
      </w:r>
      <w:r w:rsidRPr="002E30E8">
        <w:rPr>
          <w:rFonts w:ascii="Noto Sans" w:hAnsi="Noto Sans" w:cs="Noto Sans"/>
          <w:bCs w:val="0"/>
          <w:i/>
          <w:iCs/>
          <w:color w:val="auto"/>
          <w:szCs w:val="24"/>
          <w:lang w:val="lt-LT"/>
        </w:rPr>
        <w:t>privalo</w:t>
      </w:r>
      <w:r w:rsidRPr="002E30E8">
        <w:rPr>
          <w:rFonts w:ascii="Noto Sans" w:hAnsi="Noto Sans" w:cs="Noto Sans"/>
          <w:bCs w:val="0"/>
          <w:color w:val="auto"/>
          <w:szCs w:val="24"/>
          <w:lang w:val="lt-LT"/>
        </w:rPr>
        <w:t xml:space="preserve"> laikytis 103-ojo TVS „Vertinimo požiūriai“ 40.02 ir 40.03 paragrafų apsispręsdamas, ar atsargų </w:t>
      </w:r>
      <w:r w:rsidRPr="002E30E8">
        <w:rPr>
          <w:rFonts w:ascii="Noto Sans" w:hAnsi="Noto Sans" w:cs="Noto Sans"/>
          <w:bCs w:val="0"/>
          <w:i/>
          <w:color w:val="auto"/>
          <w:szCs w:val="24"/>
          <w:lang w:val="lt-LT"/>
        </w:rPr>
        <w:t>vertinimui</w:t>
      </w:r>
      <w:r w:rsidRPr="002E30E8">
        <w:rPr>
          <w:rFonts w:ascii="Noto Sans" w:hAnsi="Noto Sans" w:cs="Noto Sans"/>
          <w:bCs w:val="0"/>
          <w:color w:val="auto"/>
          <w:szCs w:val="24"/>
          <w:lang w:val="lt-LT"/>
        </w:rPr>
        <w:t xml:space="preserve"> taikyti išlaidų požiūrį</w:t>
      </w:r>
      <w:r w:rsidRPr="002E30E8">
        <w:rPr>
          <w:rFonts w:ascii="Noto Sans" w:hAnsi="Noto Sans" w:cs="Noto Sans"/>
          <w:color w:val="auto"/>
          <w:lang w:val="lt-LT"/>
        </w:rPr>
        <w:t>.</w:t>
      </w:r>
    </w:p>
    <w:p w14:paraId="40A2CED7" w14:textId="77777777" w:rsidR="00376231" w:rsidRPr="002E30E8" w:rsidRDefault="00376231" w:rsidP="00376231">
      <w:pPr>
        <w:pStyle w:val="Heading4Red"/>
        <w:tabs>
          <w:tab w:val="clear" w:pos="567"/>
          <w:tab w:val="clear" w:pos="851"/>
          <w:tab w:val="clear" w:pos="1134"/>
          <w:tab w:val="left" w:pos="1276"/>
        </w:tabs>
        <w:spacing w:before="142" w:after="0"/>
        <w:ind w:left="709" w:right="979" w:firstLine="0"/>
        <w:jc w:val="both"/>
        <w:rPr>
          <w:rFonts w:ascii="Noto Sans" w:hAnsi="Noto Sans" w:cs="Noto Sans"/>
          <w:i/>
          <w:iCs w:val="0"/>
          <w:color w:val="auto"/>
          <w:lang w:val="lt-LT"/>
        </w:rPr>
      </w:pPr>
      <w:r w:rsidRPr="002E30E8">
        <w:rPr>
          <w:rFonts w:ascii="Noto Sans" w:hAnsi="Noto Sans" w:cs="Noto Sans"/>
          <w:i/>
          <w:iCs w:val="0"/>
          <w:color w:val="auto"/>
          <w:lang w:val="lt-LT"/>
        </w:rPr>
        <w:t>Esamų pakeitimo išlaidų metodas</w:t>
      </w:r>
    </w:p>
    <w:p w14:paraId="40E5E9E5" w14:textId="77777777" w:rsidR="00376231" w:rsidRPr="002E30E8" w:rsidRDefault="00376231" w:rsidP="00376231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</w:tabs>
        <w:spacing w:before="106" w:after="0"/>
        <w:ind w:left="709" w:right="979" w:hanging="709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70.03.</w:t>
      </w:r>
      <w:r w:rsidRPr="002E30E8">
        <w:rPr>
          <w:rFonts w:ascii="Noto Sans" w:hAnsi="Noto Sans" w:cs="Noto Sans"/>
          <w:color w:val="auto"/>
          <w:lang w:val="lt-LT"/>
        </w:rPr>
        <w:tab/>
        <w:t>Esamų pakeitimo išlaidų metodas (EPIM (angl. – „Current replacement cost method“, CRCM) gali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iCs/>
          <w:color w:val="auto"/>
          <w:lang w:val="lt-LT"/>
        </w:rPr>
        <w:t>būti tinkamas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 rinkos vertės </w:t>
      </w:r>
      <w:r w:rsidRPr="0050198C">
        <w:rPr>
          <w:rFonts w:ascii="Noto Sans" w:hAnsi="Noto Sans" w:cs="Noto Sans"/>
          <w:color w:val="auto"/>
          <w:lang w:val="lt-LT"/>
        </w:rPr>
        <w:t>nustatymui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,</w:t>
      </w:r>
      <w:r w:rsidRPr="002E30E8">
        <w:rPr>
          <w:rFonts w:ascii="Noto Sans" w:hAnsi="Noto Sans" w:cs="Noto Sans"/>
          <w:color w:val="auto"/>
          <w:lang w:val="lt-LT"/>
        </w:rPr>
        <w:t xml:space="preserve"> jeigu didmeninės arba mažmeninės prekybos srityje atsargas lengva pakeisti (pvz., žaliavų atsargos).</w:t>
      </w:r>
    </w:p>
    <w:p w14:paraId="4F4ABD39" w14:textId="77777777" w:rsidR="00376231" w:rsidRPr="002E30E8" w:rsidRDefault="00376231" w:rsidP="00376231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</w:tabs>
        <w:spacing w:before="106" w:after="0"/>
        <w:ind w:left="709" w:right="979" w:hanging="709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70.04.</w:t>
      </w:r>
      <w:r w:rsidRPr="002E30E8">
        <w:rPr>
          <w:rFonts w:ascii="Noto Sans" w:hAnsi="Noto Sans" w:cs="Noto Sans"/>
          <w:color w:val="auto"/>
          <w:lang w:val="lt-LT"/>
        </w:rPr>
        <w:tab/>
        <w:t xml:space="preserve">Žaliavų ir kitų atsargų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rinkos vertė jos nustatymo dieną</w:t>
      </w:r>
      <w:r w:rsidRPr="002E30E8">
        <w:rPr>
          <w:rFonts w:ascii="Noto Sans" w:hAnsi="Noto Sans" w:cs="Noto Sans"/>
          <w:color w:val="auto"/>
          <w:lang w:val="lt-LT"/>
        </w:rPr>
        <w:t xml:space="preserve"> gali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color w:val="auto"/>
          <w:lang w:val="lt-LT"/>
        </w:rPr>
        <w:t xml:space="preserve">būti panaši į balansinę vertę. Neišsamus sąrašas galimų koregavimų, kuriuos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reikėtų </w:t>
      </w:r>
      <w:r w:rsidRPr="002E30E8">
        <w:rPr>
          <w:rFonts w:ascii="Noto Sans" w:hAnsi="Noto Sans" w:cs="Noto Sans"/>
          <w:color w:val="auto"/>
          <w:lang w:val="lt-LT"/>
        </w:rPr>
        <w:t>apsvarstyti:</w:t>
      </w:r>
    </w:p>
    <w:p w14:paraId="014A150B" w14:textId="77777777" w:rsidR="00376231" w:rsidRPr="002E30E8" w:rsidRDefault="00376231" w:rsidP="00376231">
      <w:pPr>
        <w:pStyle w:val="BodyTextRed"/>
        <w:tabs>
          <w:tab w:val="clear" w:pos="567"/>
          <w:tab w:val="clear" w:pos="851"/>
          <w:tab w:val="clear" w:pos="1134"/>
        </w:tabs>
        <w:spacing w:before="40" w:after="0"/>
        <w:ind w:left="1134" w:right="979" w:hanging="425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(a)</w:t>
      </w:r>
      <w:r w:rsidRPr="002E30E8">
        <w:rPr>
          <w:rFonts w:ascii="Noto Sans" w:hAnsi="Noto Sans" w:cs="Noto Sans"/>
          <w:color w:val="auto"/>
          <w:lang w:val="lt-LT"/>
        </w:rPr>
        <w:tab/>
        <w:t>balansinė vertė gali būti koreguojama taikant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color w:val="auto"/>
          <w:lang w:val="lt-LT"/>
        </w:rPr>
        <w:t>FIFO (darant prielaidą, kad pirmiausia sunaudojamos anksčiausiai įsigytos ar pasigamintos atsargos).</w:t>
      </w:r>
    </w:p>
    <w:p w14:paraId="04BB1585" w14:textId="77777777" w:rsidR="000555A0" w:rsidRPr="002E30E8" w:rsidRDefault="000555A0" w:rsidP="000555A0">
      <w:pPr>
        <w:pStyle w:val="BodyTextRed"/>
        <w:tabs>
          <w:tab w:val="clear" w:pos="567"/>
          <w:tab w:val="clear" w:pos="1134"/>
          <w:tab w:val="clear" w:pos="1418"/>
          <w:tab w:val="left" w:pos="709"/>
        </w:tabs>
        <w:spacing w:before="40" w:after="0"/>
        <w:ind w:left="1134" w:right="979" w:hanging="425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(b)</w:t>
      </w:r>
      <w:r w:rsidRPr="002E30E8">
        <w:rPr>
          <w:rFonts w:ascii="Noto Sans" w:hAnsi="Noto Sans" w:cs="Noto Sans"/>
          <w:color w:val="auto"/>
          <w:lang w:val="lt-LT"/>
        </w:rPr>
        <w:tab/>
        <w:t xml:space="preserve">jeigu žaliavų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kainos</w:t>
      </w:r>
      <w:r w:rsidRPr="002E30E8">
        <w:rPr>
          <w:rFonts w:ascii="Noto Sans" w:hAnsi="Noto Sans" w:cs="Noto Sans"/>
          <w:color w:val="auto"/>
          <w:lang w:val="lt-LT"/>
        </w:rPr>
        <w:t xml:space="preserve"> svyruoja ir (arba) atsargų apyvarta yra lėta, balansinę vertę gali tekti koreguoti dėl pasikeitusių pardavimo kainų rinkoje.</w:t>
      </w:r>
    </w:p>
    <w:p w14:paraId="18352F8A" w14:textId="77777777" w:rsidR="000555A0" w:rsidRPr="002E30E8" w:rsidRDefault="000555A0" w:rsidP="000555A0">
      <w:pPr>
        <w:pStyle w:val="BodyTextRed"/>
        <w:tabs>
          <w:tab w:val="clear" w:pos="1134"/>
          <w:tab w:val="clear" w:pos="1418"/>
          <w:tab w:val="left" w:pos="1276"/>
        </w:tabs>
        <w:spacing w:before="40" w:after="0"/>
        <w:ind w:left="1134" w:right="979" w:hanging="425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(c)</w:t>
      </w:r>
      <w:r w:rsidRPr="002E30E8">
        <w:rPr>
          <w:rFonts w:ascii="Noto Sans" w:hAnsi="Noto Sans" w:cs="Noto Sans"/>
          <w:color w:val="auto"/>
          <w:lang w:val="lt-LT"/>
        </w:rPr>
        <w:tab/>
        <w:t xml:space="preserve">žaliavų balansinė vertė </w:t>
      </w:r>
      <w:r w:rsidRPr="002E30E8">
        <w:rPr>
          <w:rFonts w:ascii="Noto Sans" w:hAnsi="Noto Sans" w:cs="Noto Sans"/>
          <w:iCs/>
          <w:color w:val="auto"/>
          <w:lang w:val="lt-LT"/>
        </w:rPr>
        <w:t>gali</w:t>
      </w:r>
      <w:r w:rsidRPr="002E30E8">
        <w:rPr>
          <w:rFonts w:ascii="Noto Sans" w:hAnsi="Noto Sans" w:cs="Noto Sans"/>
          <w:color w:val="auto"/>
          <w:lang w:val="lt-LT"/>
        </w:rPr>
        <w:t xml:space="preserve"> būti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iCs/>
          <w:color w:val="auto"/>
          <w:lang w:val="lt-LT"/>
        </w:rPr>
        <w:t>mažinama</w:t>
      </w:r>
      <w:r w:rsidRPr="002E30E8">
        <w:rPr>
          <w:rFonts w:ascii="Noto Sans" w:hAnsi="Noto Sans" w:cs="Noto Sans"/>
          <w:color w:val="auto"/>
          <w:lang w:val="lt-LT"/>
        </w:rPr>
        <w:t>, jeigu reikia apskaityti pasenusias ir sugadintas prekes.</w:t>
      </w:r>
    </w:p>
    <w:p w14:paraId="4B6D78A8" w14:textId="77777777" w:rsidR="000555A0" w:rsidRPr="002E30E8" w:rsidRDefault="000555A0" w:rsidP="000555A0">
      <w:pPr>
        <w:pStyle w:val="BodyTextRed"/>
        <w:tabs>
          <w:tab w:val="clear" w:pos="1134"/>
          <w:tab w:val="clear" w:pos="1418"/>
          <w:tab w:val="left" w:pos="1276"/>
        </w:tabs>
        <w:spacing w:before="40" w:after="0"/>
        <w:ind w:left="1134" w:right="979" w:hanging="425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(d)</w:t>
      </w:r>
      <w:r w:rsidRPr="002E30E8">
        <w:rPr>
          <w:rFonts w:ascii="Noto Sans" w:hAnsi="Noto Sans" w:cs="Noto Sans"/>
          <w:color w:val="auto"/>
          <w:lang w:val="lt-LT"/>
        </w:rPr>
        <w:tab/>
        <w:t>balansinę vertę gali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color w:val="auto"/>
          <w:lang w:val="lt-LT"/>
        </w:rPr>
        <w:t>tekti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color w:val="auto"/>
          <w:lang w:val="lt-LT"/>
        </w:rPr>
        <w:t>sumažinti dėl trūkumų – skirtumų tarp apskaitoje esančių atsargų ir faktinių atsargų, kuriuos sukelia vagystės, sugadinimas, neteisingas apskaičiavimas, neteisingi matavimo vienetai, išgaravimas ir pan.</w:t>
      </w:r>
    </w:p>
    <w:p w14:paraId="41BA8F5C" w14:textId="77777777" w:rsidR="000555A0" w:rsidRPr="002E30E8" w:rsidRDefault="000555A0" w:rsidP="000555A0">
      <w:pPr>
        <w:pStyle w:val="BodyTextRed"/>
        <w:tabs>
          <w:tab w:val="clear" w:pos="567"/>
          <w:tab w:val="clear" w:pos="851"/>
          <w:tab w:val="clear" w:pos="1134"/>
          <w:tab w:val="clear" w:pos="1418"/>
        </w:tabs>
        <w:spacing w:before="40" w:after="0"/>
        <w:ind w:left="1134" w:right="1026" w:hanging="425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(e)</w:t>
      </w:r>
      <w:r w:rsidRPr="002E30E8">
        <w:rPr>
          <w:rFonts w:ascii="Noto Sans" w:hAnsi="Noto Sans" w:cs="Noto Sans"/>
          <w:color w:val="auto"/>
          <w:lang w:val="lt-LT"/>
        </w:rPr>
        <w:tab/>
        <w:t>balansinę vertę gali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color w:val="auto"/>
          <w:lang w:val="lt-LT"/>
        </w:rPr>
        <w:t>tekti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color w:val="auto"/>
          <w:lang w:val="lt-LT"/>
        </w:rPr>
        <w:t xml:space="preserve">padidinti, jeigu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išlaidos </w:t>
      </w:r>
      <w:r w:rsidRPr="002E30E8">
        <w:rPr>
          <w:rFonts w:ascii="Noto Sans" w:hAnsi="Noto Sans" w:cs="Noto Sans"/>
          <w:color w:val="auto"/>
          <w:lang w:val="lt-LT"/>
        </w:rPr>
        <w:t>susidaro atsargoms suteikiant joms dabartinę būklę (pvz., pirkimas, saugojimas, tvarkymas).</w:t>
      </w:r>
    </w:p>
    <w:p w14:paraId="2D1A9D75" w14:textId="77777777" w:rsidR="000555A0" w:rsidRPr="002E30E8" w:rsidRDefault="000555A0" w:rsidP="000555A0">
      <w:pPr>
        <w:pStyle w:val="Heading3Red"/>
        <w:tabs>
          <w:tab w:val="clear" w:pos="567"/>
          <w:tab w:val="clear" w:pos="851"/>
          <w:tab w:val="left" w:pos="709"/>
        </w:tabs>
        <w:spacing w:before="146" w:after="0"/>
        <w:ind w:left="709" w:right="1159" w:hanging="709"/>
        <w:rPr>
          <w:rFonts w:ascii="Noto Sans" w:hAnsi="Noto Sans" w:cs="Noto Sans"/>
          <w:color w:val="auto"/>
          <w:lang w:val="lt-LT"/>
        </w:rPr>
      </w:pPr>
      <w:bookmarkStart w:id="19" w:name="_Toc77675755"/>
      <w:bookmarkStart w:id="20" w:name="_Toc77845199"/>
      <w:bookmarkStart w:id="21" w:name="_Toc78963696"/>
      <w:r w:rsidRPr="002E30E8">
        <w:rPr>
          <w:rFonts w:ascii="Noto Sans" w:hAnsi="Noto Sans" w:cs="Noto Sans"/>
          <w:color w:val="auto"/>
          <w:lang w:val="lt-LT"/>
        </w:rPr>
        <w:t>80.</w:t>
      </w:r>
      <w:r w:rsidRPr="002E30E8">
        <w:rPr>
          <w:rFonts w:ascii="Noto Sans" w:hAnsi="Noto Sans" w:cs="Noto Sans"/>
          <w:color w:val="auto"/>
          <w:lang w:val="lt-LT"/>
        </w:rPr>
        <w:tab/>
      </w:r>
      <w:bookmarkEnd w:id="19"/>
      <w:bookmarkEnd w:id="20"/>
      <w:bookmarkEnd w:id="21"/>
      <w:r w:rsidRPr="002E30E8">
        <w:rPr>
          <w:rFonts w:ascii="Noto Sans" w:hAnsi="Noto Sans" w:cs="Noto Sans"/>
          <w:color w:val="auto"/>
          <w:lang w:val="lt-LT"/>
        </w:rPr>
        <w:t>Specialūs klausimai, susiję su atsargomis</w:t>
      </w:r>
    </w:p>
    <w:p w14:paraId="71174D98" w14:textId="77777777" w:rsidR="000555A0" w:rsidRPr="002E30E8" w:rsidRDefault="000555A0" w:rsidP="000555A0">
      <w:pPr>
        <w:pStyle w:val="BodyTextRed"/>
        <w:tabs>
          <w:tab w:val="clear" w:pos="567"/>
          <w:tab w:val="clear" w:pos="1134"/>
          <w:tab w:val="clear" w:pos="1418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80.01</w:t>
      </w:r>
      <w:r w:rsidRPr="002E30E8">
        <w:rPr>
          <w:rFonts w:ascii="Noto Sans" w:hAnsi="Noto Sans" w:cs="Noto Sans"/>
          <w:color w:val="auto"/>
          <w:lang w:val="lt-LT"/>
        </w:rPr>
        <w:tab/>
      </w:r>
      <w:r w:rsidRPr="002E30E8">
        <w:rPr>
          <w:rFonts w:ascii="Noto Sans" w:hAnsi="Noto Sans" w:cs="Noto Sans"/>
          <w:bCs w:val="0"/>
          <w:color w:val="auto"/>
          <w:szCs w:val="24"/>
          <w:lang w:val="lt-LT"/>
        </w:rPr>
        <w:t xml:space="preserve">Tolesniuose skyriuose pateiktas </w:t>
      </w:r>
      <w:r w:rsidRPr="002E30E8">
        <w:rPr>
          <w:rFonts w:ascii="Noto Sans" w:hAnsi="Noto Sans" w:cs="Noto Sans"/>
          <w:color w:val="auto"/>
          <w:lang w:val="lt-LT"/>
        </w:rPr>
        <w:t xml:space="preserve">nebaigtinis </w:t>
      </w:r>
      <w:r w:rsidRPr="002E30E8">
        <w:rPr>
          <w:rFonts w:ascii="Noto Sans" w:hAnsi="Noto Sans" w:cs="Noto Sans"/>
          <w:bCs w:val="0"/>
          <w:color w:val="auto"/>
          <w:szCs w:val="24"/>
          <w:lang w:val="lt-LT"/>
        </w:rPr>
        <w:t xml:space="preserve">temų, susijusių su atsargų </w:t>
      </w:r>
      <w:r w:rsidRPr="002E30E8">
        <w:rPr>
          <w:rFonts w:ascii="Noto Sans" w:hAnsi="Noto Sans" w:cs="Noto Sans"/>
          <w:bCs w:val="0"/>
          <w:i/>
          <w:iCs/>
          <w:color w:val="auto"/>
          <w:szCs w:val="24"/>
          <w:lang w:val="lt-LT"/>
        </w:rPr>
        <w:t>vertinimu</w:t>
      </w:r>
      <w:r w:rsidRPr="002E30E8">
        <w:rPr>
          <w:rFonts w:ascii="Noto Sans" w:hAnsi="Noto Sans" w:cs="Noto Sans"/>
          <w:bCs w:val="0"/>
          <w:color w:val="auto"/>
          <w:szCs w:val="24"/>
          <w:lang w:val="lt-LT"/>
        </w:rPr>
        <w:t>, sąrašas</w:t>
      </w:r>
      <w:r w:rsidRPr="002E30E8">
        <w:rPr>
          <w:rFonts w:ascii="Noto Sans" w:hAnsi="Noto Sans" w:cs="Noto Sans"/>
          <w:color w:val="auto"/>
          <w:lang w:val="lt-LT"/>
        </w:rPr>
        <w:t>:</w:t>
      </w:r>
    </w:p>
    <w:p w14:paraId="2608B3FC" w14:textId="77777777" w:rsidR="000555A0" w:rsidRPr="002E30E8" w:rsidRDefault="000555A0" w:rsidP="000555A0">
      <w:pPr>
        <w:pStyle w:val="BodyTextRed"/>
        <w:tabs>
          <w:tab w:val="clear" w:pos="567"/>
          <w:tab w:val="clear" w:pos="851"/>
          <w:tab w:val="clear" w:pos="1418"/>
        </w:tabs>
        <w:spacing w:before="40" w:after="0"/>
        <w:ind w:left="1134" w:right="1053" w:hanging="425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(a)</w:t>
      </w:r>
      <w:r w:rsidRPr="002E30E8">
        <w:rPr>
          <w:rFonts w:ascii="Noto Sans" w:hAnsi="Noto Sans" w:cs="Noto Sans"/>
          <w:color w:val="auto"/>
          <w:lang w:val="lt-LT"/>
        </w:rPr>
        <w:tab/>
        <w:t xml:space="preserve">pridėtinės vertės kūrimo procesų ir grąžos iš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nematerialiojo turto</w:t>
      </w:r>
      <w:r w:rsidRPr="002E30E8">
        <w:rPr>
          <w:rFonts w:ascii="Noto Sans" w:hAnsi="Noto Sans" w:cs="Noto Sans"/>
          <w:color w:val="auto"/>
          <w:lang w:val="lt-LT"/>
        </w:rPr>
        <w:t xml:space="preserve"> identifikacija (90 skirsnis);</w:t>
      </w:r>
    </w:p>
    <w:p w14:paraId="36ED9673" w14:textId="77777777" w:rsidR="000555A0" w:rsidRPr="002E30E8" w:rsidRDefault="000555A0" w:rsidP="000555A0">
      <w:pPr>
        <w:pStyle w:val="BodyTextRed"/>
        <w:tabs>
          <w:tab w:val="clear" w:pos="567"/>
          <w:tab w:val="clear" w:pos="851"/>
          <w:tab w:val="clear" w:pos="1418"/>
        </w:tabs>
        <w:spacing w:before="40" w:after="0"/>
        <w:ind w:left="1134" w:right="1053" w:hanging="425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(b)</w:t>
      </w:r>
      <w:r w:rsidRPr="002E30E8">
        <w:rPr>
          <w:rFonts w:ascii="Noto Sans" w:hAnsi="Noto Sans" w:cs="Noto Sans"/>
          <w:color w:val="auto"/>
          <w:lang w:val="lt-LT"/>
        </w:rPr>
        <w:tab/>
        <w:t xml:space="preserve">santykis su kitu įsigytu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turtu</w:t>
      </w:r>
      <w:r w:rsidRPr="002E30E8">
        <w:rPr>
          <w:rFonts w:ascii="Noto Sans" w:hAnsi="Noto Sans" w:cs="Noto Sans"/>
          <w:color w:val="auto"/>
          <w:lang w:val="lt-LT"/>
        </w:rPr>
        <w:t xml:space="preserve"> (100 skirsnis);</w:t>
      </w:r>
    </w:p>
    <w:p w14:paraId="53B193B1" w14:textId="77777777" w:rsidR="000555A0" w:rsidRPr="002E30E8" w:rsidRDefault="000555A0" w:rsidP="000555A0">
      <w:pPr>
        <w:pStyle w:val="BodyTextRed"/>
        <w:tabs>
          <w:tab w:val="clear" w:pos="567"/>
          <w:tab w:val="clear" w:pos="851"/>
          <w:tab w:val="clear" w:pos="1418"/>
        </w:tabs>
        <w:spacing w:before="40" w:after="0"/>
        <w:ind w:left="1134" w:right="1053" w:hanging="425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(c)</w:t>
      </w:r>
      <w:r w:rsidRPr="002E30E8">
        <w:rPr>
          <w:rFonts w:ascii="Noto Sans" w:hAnsi="Noto Sans" w:cs="Noto Sans"/>
          <w:color w:val="auto"/>
          <w:lang w:val="lt-LT"/>
        </w:rPr>
        <w:tab/>
        <w:t>pasenusios atsargos (110 skirsnis);</w:t>
      </w:r>
    </w:p>
    <w:p w14:paraId="5E7BC5F0" w14:textId="77777777" w:rsidR="000555A0" w:rsidRPr="002E30E8" w:rsidRDefault="000555A0" w:rsidP="000555A0">
      <w:pPr>
        <w:pStyle w:val="BodyTextRed"/>
        <w:tabs>
          <w:tab w:val="clear" w:pos="567"/>
          <w:tab w:val="clear" w:pos="851"/>
          <w:tab w:val="clear" w:pos="1418"/>
        </w:tabs>
        <w:spacing w:before="40" w:after="0"/>
        <w:ind w:left="1134" w:right="1053" w:hanging="425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(d)</w:t>
      </w:r>
      <w:r w:rsidRPr="002E30E8">
        <w:rPr>
          <w:rFonts w:ascii="Noto Sans" w:hAnsi="Noto Sans" w:cs="Noto Sans"/>
          <w:color w:val="auto"/>
          <w:lang w:val="lt-LT"/>
        </w:rPr>
        <w:tab/>
        <w:t>apskaitos vienetas (120 skirsnis)</w:t>
      </w:r>
    </w:p>
    <w:p w14:paraId="4D6583D2" w14:textId="77777777" w:rsidR="000555A0" w:rsidRPr="000555A0" w:rsidRDefault="000555A0" w:rsidP="000555A0">
      <w:pPr>
        <w:spacing w:before="146"/>
        <w:ind w:left="709" w:right="769" w:hanging="709"/>
        <w:jc w:val="both"/>
        <w:rPr>
          <w:rFonts w:ascii="Noto Sans" w:hAnsi="Noto Sans" w:cs="Noto Sans"/>
          <w:b/>
          <w:bCs/>
          <w:i/>
          <w:sz w:val="18"/>
          <w:szCs w:val="18"/>
          <w:lang w:val="lt-LT"/>
        </w:rPr>
      </w:pPr>
      <w:bookmarkStart w:id="22" w:name="_Toc77675756"/>
      <w:bookmarkStart w:id="23" w:name="_Toc77845200"/>
      <w:bookmarkStart w:id="24" w:name="_Toc78963697"/>
      <w:r w:rsidRPr="000555A0">
        <w:rPr>
          <w:rFonts w:ascii="Noto Sans" w:hAnsi="Noto Sans" w:cs="Noto Sans"/>
          <w:b/>
          <w:bCs/>
          <w:sz w:val="18"/>
          <w:szCs w:val="18"/>
          <w:lang w:val="lt-LT"/>
        </w:rPr>
        <w:t>90.</w:t>
      </w:r>
      <w:r w:rsidRPr="000555A0">
        <w:rPr>
          <w:rFonts w:ascii="Noto Sans" w:hAnsi="Noto Sans" w:cs="Noto Sans"/>
          <w:b/>
          <w:bCs/>
          <w:sz w:val="18"/>
          <w:szCs w:val="18"/>
          <w:lang w:val="lt-LT"/>
        </w:rPr>
        <w:tab/>
      </w:r>
      <w:bookmarkEnd w:id="22"/>
      <w:bookmarkEnd w:id="23"/>
      <w:bookmarkEnd w:id="24"/>
      <w:r w:rsidRPr="000555A0">
        <w:rPr>
          <w:rFonts w:ascii="Noto Sans" w:hAnsi="Noto Sans" w:cs="Noto Sans"/>
          <w:b/>
          <w:bCs/>
          <w:sz w:val="18"/>
          <w:szCs w:val="18"/>
          <w:lang w:val="lt-LT"/>
        </w:rPr>
        <w:t xml:space="preserve">Pridėtinės vertės kūrimo procesų ir grąžos iš nematerialiojo turto identifikacija </w:t>
      </w:r>
    </w:p>
    <w:p w14:paraId="4A7EDDE3" w14:textId="77777777" w:rsidR="000555A0" w:rsidRPr="002E30E8" w:rsidRDefault="000555A0" w:rsidP="000555A0">
      <w:pPr>
        <w:pStyle w:val="BodyTextRed"/>
        <w:tabs>
          <w:tab w:val="clear" w:pos="567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 xml:space="preserve">90.01 </w:t>
      </w:r>
      <w:r w:rsidRPr="002E30E8">
        <w:rPr>
          <w:rFonts w:ascii="Noto Sans" w:hAnsi="Noto Sans" w:cs="Noto Sans"/>
          <w:color w:val="auto"/>
          <w:lang w:val="lt-LT"/>
        </w:rPr>
        <w:tab/>
        <w:t xml:space="preserve">Atsargų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vertinimas</w:t>
      </w:r>
      <w:r w:rsidRPr="002E30E8">
        <w:rPr>
          <w:rFonts w:ascii="Noto Sans" w:hAnsi="Noto Sans" w:cs="Noto Sans"/>
          <w:color w:val="auto"/>
          <w:lang w:val="lt-LT"/>
        </w:rPr>
        <w:t xml:space="preserve"> apima pelno paskirstymą į uždirbtą iki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vertės nustatymo dienos</w:t>
      </w:r>
      <w:r w:rsidRPr="002E30E8">
        <w:rPr>
          <w:rFonts w:ascii="Noto Sans" w:hAnsi="Noto Sans" w:cs="Noto Sans"/>
          <w:color w:val="auto"/>
          <w:lang w:val="lt-LT"/>
        </w:rPr>
        <w:t xml:space="preserve"> ir pelną, uždirbtą po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vertės nustatymo dienos</w:t>
      </w:r>
      <w:r w:rsidRPr="002E30E8">
        <w:rPr>
          <w:rFonts w:ascii="Noto Sans" w:hAnsi="Noto Sans" w:cs="Noto Sans"/>
          <w:color w:val="auto"/>
          <w:lang w:val="lt-LT"/>
        </w:rPr>
        <w:t>. Praktikoje uždirbamas pelnas ne visada gali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color w:val="auto"/>
          <w:lang w:val="lt-LT"/>
        </w:rPr>
        <w:t xml:space="preserve">būti proporcingas išlaidoms. Dažniausiai iki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vertės nustatymo dienos</w:t>
      </w:r>
      <w:r w:rsidRPr="002E30E8">
        <w:rPr>
          <w:rFonts w:ascii="Noto Sans" w:hAnsi="Noto Sans" w:cs="Noto Sans"/>
          <w:color w:val="auto"/>
          <w:lang w:val="lt-LT"/>
        </w:rPr>
        <w:t xml:space="preserve"> į atsargų vertę įtraukiama prisiimta rizika, pridėtinė vertė ir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nematerialusis turtas</w:t>
      </w:r>
      <w:r w:rsidRPr="002E30E8">
        <w:rPr>
          <w:rFonts w:ascii="Noto Sans" w:hAnsi="Noto Sans" w:cs="Noto Sans"/>
          <w:color w:val="auto"/>
          <w:lang w:val="lt-LT"/>
        </w:rPr>
        <w:t xml:space="preserve"> skiriasi nuo įtraukiamų po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vertės nustatymo dienos</w:t>
      </w:r>
      <w:r w:rsidRPr="002E30E8">
        <w:rPr>
          <w:rFonts w:ascii="Noto Sans" w:hAnsi="Noto Sans" w:cs="Noto Sans"/>
          <w:color w:val="auto"/>
          <w:lang w:val="lt-LT"/>
        </w:rPr>
        <w:t xml:space="preserve">. </w:t>
      </w:r>
    </w:p>
    <w:p w14:paraId="00133C10" w14:textId="77777777" w:rsidR="000555A0" w:rsidRPr="002E30E8" w:rsidRDefault="000555A0" w:rsidP="000555A0">
      <w:pPr>
        <w:pStyle w:val="BodyTextRed"/>
        <w:tabs>
          <w:tab w:val="clear" w:pos="567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90.02</w:t>
      </w:r>
      <w:r w:rsidRPr="002E30E8">
        <w:rPr>
          <w:rFonts w:ascii="Noto Sans" w:hAnsi="Noto Sans" w:cs="Noto Sans"/>
          <w:color w:val="auto"/>
          <w:lang w:val="lt-LT"/>
        </w:rPr>
        <w:tab/>
      </w:r>
      <w:r w:rsidRPr="002E30E8">
        <w:rPr>
          <w:rFonts w:ascii="Noto Sans" w:hAnsi="Noto Sans" w:cs="Noto Sans"/>
          <w:i/>
          <w:iCs/>
          <w:color w:val="auto"/>
          <w:lang w:val="lt-LT"/>
        </w:rPr>
        <w:t>Vertintojas neturėtų</w:t>
      </w:r>
      <w:r w:rsidRPr="002E30E8">
        <w:rPr>
          <w:rFonts w:ascii="Noto Sans" w:hAnsi="Noto Sans" w:cs="Noto Sans"/>
          <w:color w:val="auto"/>
          <w:lang w:val="lt-LT"/>
        </w:rPr>
        <w:t xml:space="preserve"> paprasčiausiai skirstyti pelno proporcingai pardavimo ir gamybos išlaidoms. Vadovaujantis tokia prielaida galima netinkamai priskirti pelno dalį, nes bus laikoma, kad gamybos metu gautas pelnas yra proporcingas patiriamoms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išlaidoms</w:t>
      </w:r>
      <w:r w:rsidRPr="002E30E8">
        <w:rPr>
          <w:rFonts w:ascii="Noto Sans" w:hAnsi="Noto Sans" w:cs="Noto Sans"/>
          <w:color w:val="auto"/>
          <w:lang w:val="lt-LT"/>
        </w:rPr>
        <w:t xml:space="preserve">. </w:t>
      </w:r>
    </w:p>
    <w:p w14:paraId="7CF3E92E" w14:textId="77777777" w:rsidR="000555A0" w:rsidRPr="002E30E8" w:rsidRDefault="000555A0" w:rsidP="000555A0">
      <w:pPr>
        <w:pStyle w:val="BodyTextRed"/>
        <w:tabs>
          <w:tab w:val="clear" w:pos="567"/>
          <w:tab w:val="clear" w:pos="851"/>
          <w:tab w:val="clear" w:pos="1134"/>
        </w:tabs>
        <w:spacing w:before="40" w:after="0"/>
        <w:ind w:left="1134" w:right="1053" w:hanging="425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a)</w:t>
      </w:r>
      <w:r w:rsidRPr="002E30E8">
        <w:rPr>
          <w:rFonts w:ascii="Noto Sans" w:hAnsi="Noto Sans" w:cs="Noto Sans"/>
          <w:color w:val="auto"/>
          <w:lang w:val="lt-LT"/>
        </w:rPr>
        <w:tab/>
        <w:t xml:space="preserve">Gamintojams šis metodas nėra tinkamas jeigu pirminiame gamybos etape (angl. – „initial outflow“)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išlaidos </w:t>
      </w:r>
      <w:r w:rsidRPr="002E30E8">
        <w:rPr>
          <w:rFonts w:ascii="Noto Sans" w:hAnsi="Noto Sans" w:cs="Noto Sans"/>
          <w:color w:val="auto"/>
          <w:lang w:val="lt-LT"/>
        </w:rPr>
        <w:t xml:space="preserve">medžiagoms yra be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svarbių</w:t>
      </w:r>
      <w:r w:rsidRPr="002E30E8">
        <w:rPr>
          <w:rFonts w:ascii="Noto Sans" w:hAnsi="Noto Sans" w:cs="Noto Sans"/>
          <w:color w:val="auto"/>
          <w:lang w:val="lt-LT"/>
        </w:rPr>
        <w:t xml:space="preserve"> pardavimo išlaidų. </w:t>
      </w:r>
    </w:p>
    <w:p w14:paraId="344592D5" w14:textId="77777777" w:rsidR="000555A0" w:rsidRPr="002E30E8" w:rsidRDefault="000555A0" w:rsidP="000555A0">
      <w:pPr>
        <w:pStyle w:val="BodyTextRed"/>
        <w:tabs>
          <w:tab w:val="clear" w:pos="567"/>
          <w:tab w:val="clear" w:pos="851"/>
          <w:tab w:val="clear" w:pos="1134"/>
        </w:tabs>
        <w:spacing w:before="40" w:after="0"/>
        <w:ind w:left="1134" w:right="1053" w:hanging="425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b)</w:t>
      </w:r>
      <w:r w:rsidRPr="002E30E8">
        <w:rPr>
          <w:rFonts w:ascii="Noto Sans" w:hAnsi="Noto Sans" w:cs="Noto Sans"/>
          <w:color w:val="auto"/>
          <w:lang w:val="lt-LT"/>
        </w:rPr>
        <w:tab/>
        <w:t xml:space="preserve">Vadovaujantis tokia prielaida, nepripažįstamas ir verslo viduje pagaminto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nematerialiojo turto</w:t>
      </w:r>
      <w:r w:rsidRPr="002E30E8">
        <w:rPr>
          <w:rFonts w:ascii="Noto Sans" w:hAnsi="Noto Sans" w:cs="Noto Sans"/>
          <w:color w:val="auto"/>
          <w:lang w:val="lt-LT"/>
        </w:rPr>
        <w:t xml:space="preserve"> indėlis su minimaliomis susijusiomis išlaidomis.</w:t>
      </w:r>
    </w:p>
    <w:p w14:paraId="6C30D80B" w14:textId="5CFDBF9A" w:rsidR="00BD2C6A" w:rsidRPr="002E30E8" w:rsidRDefault="000555A0" w:rsidP="00BD2C6A">
      <w:pPr>
        <w:pStyle w:val="BodyTextRed"/>
        <w:tabs>
          <w:tab w:val="clear" w:pos="567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90.03</w:t>
      </w:r>
      <w:r w:rsidRPr="002E30E8">
        <w:rPr>
          <w:rFonts w:ascii="Noto Sans" w:hAnsi="Noto Sans" w:cs="Noto Sans"/>
          <w:color w:val="auto"/>
          <w:lang w:val="lt-LT"/>
        </w:rPr>
        <w:tab/>
      </w:r>
      <w:r w:rsidRPr="002E30E8">
        <w:rPr>
          <w:rFonts w:ascii="Noto Sans" w:hAnsi="Noto Sans" w:cs="Noto Sans"/>
          <w:i/>
          <w:iCs/>
          <w:color w:val="auto"/>
          <w:lang w:val="lt-LT"/>
        </w:rPr>
        <w:t>Vertintojas turėtų</w:t>
      </w:r>
      <w:r w:rsidRPr="002E30E8">
        <w:rPr>
          <w:rFonts w:ascii="Noto Sans" w:hAnsi="Noto Sans" w:cs="Noto Sans"/>
          <w:color w:val="auto"/>
          <w:lang w:val="lt-LT"/>
        </w:rPr>
        <w:t xml:space="preserve"> atskirti pridėtinę vertę kuriančias išlaidas ir pridėtinės vertės nekuriančias išlaidas. Žaliavų dalies išlaidos parduotų prekių </w:t>
      </w:r>
      <w:r w:rsidR="00BD2C6A" w:rsidRPr="002E30E8">
        <w:rPr>
          <w:rFonts w:ascii="Noto Sans" w:hAnsi="Noto Sans" w:cs="Noto Sans"/>
          <w:color w:val="auto"/>
          <w:lang w:val="lt-LT"/>
        </w:rPr>
        <w:t xml:space="preserve">savikainoje (angl. – „Cost of goods sold“, (COGS) gali būti nelaikomos pridėtinę vertę kuriančiomis išlaidomis, nes šiai atsargų rūšiai nepriskiriama jokio pelno. </w:t>
      </w:r>
    </w:p>
    <w:p w14:paraId="28DD19B4" w14:textId="77777777" w:rsidR="00BD2C6A" w:rsidRPr="002E30E8" w:rsidRDefault="00BD2C6A" w:rsidP="00BD2C6A">
      <w:pPr>
        <w:pStyle w:val="BodyTextRed"/>
        <w:tabs>
          <w:tab w:val="clear" w:pos="567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90.04</w:t>
      </w:r>
      <w:r w:rsidRPr="002E30E8">
        <w:rPr>
          <w:rFonts w:ascii="Noto Sans" w:hAnsi="Noto Sans" w:cs="Noto Sans"/>
          <w:color w:val="auto"/>
          <w:lang w:val="lt-LT"/>
        </w:rPr>
        <w:tab/>
        <w:t xml:space="preserve">Kai verslui priklauso viduje sukurtas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nematerialusis</w:t>
      </w:r>
      <w:r w:rsidRPr="002E30E8">
        <w:rPr>
          <w:rFonts w:ascii="Noto Sans" w:hAnsi="Noto Sans" w:cs="Noto Sans"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turtas</w:t>
      </w:r>
      <w:r w:rsidRPr="002E30E8">
        <w:rPr>
          <w:rFonts w:ascii="Noto Sans" w:hAnsi="Noto Sans" w:cs="Noto Sans"/>
          <w:color w:val="auto"/>
          <w:lang w:val="lt-LT"/>
        </w:rPr>
        <w:t xml:space="preserve">, padedantis didinti pelningumą, tokio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nematerialiojo turto</w:t>
      </w:r>
      <w:r w:rsidRPr="002E30E8">
        <w:rPr>
          <w:rFonts w:ascii="Noto Sans" w:hAnsi="Noto Sans" w:cs="Noto Sans"/>
          <w:color w:val="auto"/>
          <w:lang w:val="lt-LT"/>
        </w:rPr>
        <w:t xml:space="preserve"> grąža turi būti įtraukta į bendrą verslo pelno maržą. Tačiau nepriklausomai ar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nematerialusis turtas</w:t>
      </w:r>
      <w:r w:rsidRPr="002E30E8">
        <w:rPr>
          <w:rFonts w:ascii="Noto Sans" w:hAnsi="Noto Sans" w:cs="Noto Sans"/>
          <w:color w:val="auto"/>
          <w:lang w:val="lt-LT"/>
        </w:rPr>
        <w:t xml:space="preserve"> būtų naudojamas kaip nuosavybė, ar kaip licencijuotas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turtas</w:t>
      </w:r>
      <w:r w:rsidRPr="002E30E8">
        <w:rPr>
          <w:rFonts w:ascii="Noto Sans" w:hAnsi="Noto Sans" w:cs="Noto Sans"/>
          <w:color w:val="auto"/>
          <w:lang w:val="lt-LT"/>
        </w:rPr>
        <w:t xml:space="preserve">, atsargų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rinkos vertė turėtų</w:t>
      </w:r>
      <w:r w:rsidRPr="002E30E8">
        <w:rPr>
          <w:rFonts w:ascii="Noto Sans" w:hAnsi="Noto Sans" w:cs="Noto Sans"/>
          <w:color w:val="auto"/>
          <w:lang w:val="lt-LT"/>
        </w:rPr>
        <w:t xml:space="preserve"> būti tokia pati.</w:t>
      </w:r>
    </w:p>
    <w:p w14:paraId="452FE409" w14:textId="77777777" w:rsidR="00BD2C6A" w:rsidRPr="002E30E8" w:rsidRDefault="00BD2C6A" w:rsidP="00BD2C6A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  <w:tab w:val="left" w:pos="1276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90.05</w:t>
      </w:r>
      <w:r w:rsidRPr="002E30E8">
        <w:rPr>
          <w:rFonts w:ascii="Noto Sans" w:hAnsi="Noto Sans" w:cs="Noto Sans"/>
          <w:color w:val="auto"/>
          <w:lang w:val="lt-LT"/>
        </w:rPr>
        <w:tab/>
      </w:r>
      <w:r w:rsidRPr="002E30E8">
        <w:rPr>
          <w:rFonts w:ascii="Noto Sans" w:hAnsi="Noto Sans" w:cs="Noto Sans"/>
          <w:i/>
          <w:iCs/>
          <w:color w:val="auto"/>
          <w:lang w:val="lt-LT"/>
        </w:rPr>
        <w:t>Vertintojas turėtų</w:t>
      </w:r>
      <w:r w:rsidRPr="002E30E8">
        <w:rPr>
          <w:rFonts w:ascii="Noto Sans" w:hAnsi="Noto Sans" w:cs="Noto Sans"/>
          <w:color w:val="auto"/>
          <w:lang w:val="lt-LT"/>
        </w:rPr>
        <w:t xml:space="preserve"> nustatyti, kiek technologijos, prekės ženklai ir ryšiai su užsakovais prisideda prie gamybos ir platinimo procesų ir ar grąža taikoma visam pajamų pagrindui. Jeigu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nematerialusis turtas</w:t>
      </w:r>
      <w:r w:rsidRPr="002E30E8">
        <w:rPr>
          <w:rFonts w:ascii="Noto Sans" w:hAnsi="Noto Sans" w:cs="Noto Sans"/>
          <w:color w:val="auto"/>
          <w:lang w:val="lt-LT"/>
        </w:rPr>
        <w:t xml:space="preserve"> (pvz., gamybos proceso nematerialusis turtas) buvo panaudotas tik konkrečioms atsargoms sukurti, šių atsargų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vertė </w:t>
      </w:r>
      <w:r w:rsidRPr="002E30E8">
        <w:rPr>
          <w:rFonts w:ascii="Noto Sans" w:hAnsi="Noto Sans" w:cs="Noto Sans"/>
          <w:color w:val="auto"/>
          <w:lang w:val="lt-LT"/>
        </w:rPr>
        <w:t xml:space="preserve">išaugtų. Ir atvirkščiai, jeigu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nematerialųjį turtą</w:t>
      </w:r>
      <w:r w:rsidRPr="002E30E8">
        <w:rPr>
          <w:rFonts w:ascii="Noto Sans" w:hAnsi="Noto Sans" w:cs="Noto Sans"/>
          <w:color w:val="auto"/>
          <w:lang w:val="lt-LT"/>
        </w:rPr>
        <w:t xml:space="preserve"> ketinama naudoti ateityje, perleidimo metu atsargų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 vertė </w:t>
      </w:r>
      <w:r w:rsidRPr="002E30E8">
        <w:rPr>
          <w:rFonts w:ascii="Noto Sans" w:hAnsi="Noto Sans" w:cs="Noto Sans"/>
          <w:color w:val="auto"/>
          <w:lang w:val="lt-LT"/>
        </w:rPr>
        <w:t xml:space="preserve">sumažėtų. </w:t>
      </w:r>
    </w:p>
    <w:p w14:paraId="594BF859" w14:textId="77777777" w:rsidR="00BD2C6A" w:rsidRPr="002E30E8" w:rsidRDefault="00BD2C6A" w:rsidP="00BD2C6A">
      <w:pPr>
        <w:pStyle w:val="BodyTextRed"/>
        <w:tabs>
          <w:tab w:val="clear" w:pos="567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90.06</w:t>
      </w:r>
      <w:r w:rsidRPr="002E30E8">
        <w:rPr>
          <w:rFonts w:ascii="Noto Sans" w:hAnsi="Noto Sans" w:cs="Noto Sans"/>
          <w:color w:val="auto"/>
          <w:lang w:val="lt-LT"/>
        </w:rPr>
        <w:tab/>
        <w:t xml:space="preserve">Kalbant apie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nematerialųjį</w:t>
      </w:r>
      <w:r w:rsidRPr="002E30E8">
        <w:rPr>
          <w:rFonts w:ascii="Noto Sans" w:hAnsi="Noto Sans" w:cs="Noto Sans"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turtą</w:t>
      </w:r>
      <w:r w:rsidRPr="002E30E8">
        <w:rPr>
          <w:rFonts w:ascii="Noto Sans" w:hAnsi="Noto Sans" w:cs="Noto Sans"/>
          <w:color w:val="auto"/>
          <w:lang w:val="lt-LT"/>
        </w:rPr>
        <w:t>, susijusį su rinkodara, gali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color w:val="auto"/>
          <w:lang w:val="lt-LT"/>
        </w:rPr>
        <w:t xml:space="preserve">būti sunku nustatyti, ar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nematerialusis</w:t>
      </w:r>
      <w:r w:rsidRPr="002E30E8">
        <w:rPr>
          <w:rFonts w:ascii="Noto Sans" w:hAnsi="Noto Sans" w:cs="Noto Sans"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turtas</w:t>
      </w:r>
      <w:r w:rsidRPr="002E30E8">
        <w:rPr>
          <w:rFonts w:ascii="Noto Sans" w:hAnsi="Noto Sans" w:cs="Noto Sans"/>
          <w:color w:val="auto"/>
          <w:lang w:val="lt-LT"/>
        </w:rPr>
        <w:t xml:space="preserve"> yra priskirtinas atsargoms. Norėdami palengvinti šį nustatymą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vertintojas </w:t>
      </w:r>
      <w:r w:rsidRPr="002E30E8">
        <w:rPr>
          <w:rFonts w:ascii="Noto Sans" w:hAnsi="Noto Sans" w:cs="Noto Sans"/>
          <w:color w:val="auto"/>
          <w:lang w:val="lt-LT"/>
        </w:rPr>
        <w:t>gali apsvarstyti, kaip atsargas savo klientams realizuos rinkos dalyvis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color w:val="auto"/>
          <w:lang w:val="lt-LT"/>
        </w:rPr>
        <w:t>– stūmimo arba traukimo (angl. – „push vs pull“) modeliu:</w:t>
      </w:r>
    </w:p>
    <w:p w14:paraId="52834852" w14:textId="77777777" w:rsidR="00BD2C6A" w:rsidRPr="002E30E8" w:rsidRDefault="00BD2C6A" w:rsidP="00BD2C6A">
      <w:pPr>
        <w:pStyle w:val="BodyTextRed"/>
        <w:tabs>
          <w:tab w:val="clear" w:pos="567"/>
          <w:tab w:val="clear" w:pos="851"/>
          <w:tab w:val="clear" w:pos="1134"/>
        </w:tabs>
        <w:spacing w:before="40" w:after="0"/>
        <w:ind w:left="1134" w:right="1053" w:hanging="425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a)</w:t>
      </w:r>
      <w:r w:rsidRPr="002E30E8">
        <w:rPr>
          <w:rFonts w:ascii="Noto Sans" w:hAnsi="Noto Sans" w:cs="Noto Sans"/>
          <w:color w:val="auto"/>
          <w:lang w:val="lt-LT"/>
        </w:rPr>
        <w:tab/>
        <w:t xml:space="preserve">pagal stūmimo (angl. –  „push“) modelį, atsargoms parduoti reikia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reikšmingų</w:t>
      </w:r>
      <w:r w:rsidRPr="002E30E8">
        <w:rPr>
          <w:rFonts w:ascii="Noto Sans" w:hAnsi="Noto Sans" w:cs="Noto Sans"/>
          <w:color w:val="auto"/>
          <w:lang w:val="lt-LT"/>
        </w:rPr>
        <w:t xml:space="preserve"> išlaidų pardavimo kanalams skatinti ir jis mažiau pasikliauna rinkodaros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nematerialiuoju</w:t>
      </w:r>
      <w:r w:rsidRPr="002E30E8">
        <w:rPr>
          <w:rFonts w:ascii="Noto Sans" w:hAnsi="Noto Sans" w:cs="Noto Sans"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turtu</w:t>
      </w:r>
      <w:r w:rsidRPr="002E30E8">
        <w:rPr>
          <w:rFonts w:ascii="Noto Sans" w:hAnsi="Noto Sans" w:cs="Noto Sans"/>
          <w:color w:val="auto"/>
          <w:lang w:val="lt-LT"/>
        </w:rPr>
        <w:t xml:space="preserve">, </w:t>
      </w:r>
    </w:p>
    <w:p w14:paraId="117A5167" w14:textId="77777777" w:rsidR="00BD2C6A" w:rsidRPr="002E30E8" w:rsidRDefault="00BD2C6A" w:rsidP="00BD2C6A">
      <w:pPr>
        <w:pStyle w:val="BodyTextRed"/>
        <w:tabs>
          <w:tab w:val="clear" w:pos="567"/>
          <w:tab w:val="clear" w:pos="851"/>
          <w:tab w:val="clear" w:pos="1134"/>
        </w:tabs>
        <w:spacing w:before="40" w:after="0"/>
        <w:ind w:left="1134" w:right="1053" w:hanging="425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b)</w:t>
      </w:r>
      <w:r w:rsidRPr="002E30E8">
        <w:rPr>
          <w:rFonts w:ascii="Noto Sans" w:hAnsi="Noto Sans" w:cs="Noto Sans"/>
          <w:color w:val="auto"/>
          <w:lang w:val="lt-LT"/>
        </w:rPr>
        <w:tab/>
        <w:t>pagal traukimo (angl. – „pull“) modelį pardavimo išlaidos labai priklauso nuo stipraus prekės ženklo vystymo ir pripažinimo – klientų pritraukimo prie produktų.</w:t>
      </w:r>
    </w:p>
    <w:p w14:paraId="1C918734" w14:textId="77777777" w:rsidR="00BD2C6A" w:rsidRPr="002E30E8" w:rsidRDefault="00BD2C6A" w:rsidP="00BD2C6A">
      <w:pPr>
        <w:pStyle w:val="BodyTextRed"/>
        <w:tabs>
          <w:tab w:val="clear" w:pos="567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90.07</w:t>
      </w:r>
      <w:r w:rsidRPr="002E30E8">
        <w:rPr>
          <w:rFonts w:ascii="Noto Sans" w:hAnsi="Noto Sans" w:cs="Noto Sans"/>
          <w:color w:val="auto"/>
          <w:lang w:val="lt-LT"/>
        </w:rPr>
        <w:tab/>
      </w:r>
      <w:r w:rsidRPr="002E30E8">
        <w:rPr>
          <w:rFonts w:ascii="Noto Sans" w:hAnsi="Noto Sans" w:cs="Noto Sans"/>
          <w:bCs w:val="0"/>
          <w:color w:val="auto"/>
          <w:szCs w:val="24"/>
          <w:lang w:val="lt-LT"/>
        </w:rPr>
        <w:t xml:space="preserve">Į nebaigtinį temų, susijusių su </w:t>
      </w:r>
      <w:r w:rsidRPr="002E30E8">
        <w:rPr>
          <w:rFonts w:ascii="Noto Sans" w:hAnsi="Noto Sans" w:cs="Noto Sans"/>
          <w:bCs w:val="0"/>
          <w:i/>
          <w:iCs/>
          <w:color w:val="auto"/>
          <w:szCs w:val="24"/>
          <w:lang w:val="lt-LT"/>
        </w:rPr>
        <w:t>nematerialiojo turto</w:t>
      </w:r>
      <w:r w:rsidRPr="002E30E8">
        <w:rPr>
          <w:rFonts w:ascii="Noto Sans" w:hAnsi="Noto Sans" w:cs="Noto Sans"/>
          <w:bCs w:val="0"/>
          <w:color w:val="auto"/>
          <w:szCs w:val="24"/>
          <w:lang w:val="lt-LT"/>
        </w:rPr>
        <w:t xml:space="preserve"> kaip atsargų dalies įvertinimu, sąrašą galima</w:t>
      </w:r>
      <w:r w:rsidRPr="002E30E8">
        <w:rPr>
          <w:rFonts w:ascii="Noto Sans" w:hAnsi="Noto Sans" w:cs="Noto Sans"/>
          <w:color w:val="auto"/>
          <w:lang w:val="lt-LT"/>
        </w:rPr>
        <w:t xml:space="preserve"> įtraukti rinkodarai išleidžiamą pinigų sumą, produktų pardavimą per platintoją, klientų praradimo rizikos dydį ir visas teises, siejamas su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nematerialiuoju turtu</w:t>
      </w:r>
      <w:r w:rsidRPr="002E30E8">
        <w:rPr>
          <w:rFonts w:ascii="Noto Sans" w:hAnsi="Noto Sans" w:cs="Noto Sans"/>
          <w:color w:val="auto"/>
          <w:lang w:val="lt-LT"/>
        </w:rPr>
        <w:t>.</w:t>
      </w:r>
    </w:p>
    <w:p w14:paraId="15FCA4DE" w14:textId="77777777" w:rsidR="00BD2C6A" w:rsidRPr="002E30E8" w:rsidRDefault="00BD2C6A" w:rsidP="00BD2C6A">
      <w:pPr>
        <w:pStyle w:val="BodyTextRed"/>
        <w:tabs>
          <w:tab w:val="clear" w:pos="567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90.08</w:t>
      </w:r>
      <w:r w:rsidRPr="002E30E8">
        <w:rPr>
          <w:rFonts w:ascii="Noto Sans" w:hAnsi="Noto Sans" w:cs="Noto Sans"/>
          <w:color w:val="auto"/>
          <w:lang w:val="lt-LT"/>
        </w:rPr>
        <w:tab/>
        <w:t xml:space="preserve">Kai kuriais atvejais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nematerialųjį turtą</w:t>
      </w:r>
      <w:r w:rsidRPr="002E30E8">
        <w:rPr>
          <w:rFonts w:ascii="Noto Sans" w:hAnsi="Noto Sans" w:cs="Noto Sans"/>
          <w:color w:val="auto"/>
          <w:lang w:val="lt-LT"/>
        </w:rPr>
        <w:t xml:space="preserve"> gali sudaryti keletas elementų, turinčių įtakos įvairiems vertės kūrimo aspektams, pvz., su farmaciniais produktais siejamas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nematerialusis turtas</w:t>
      </w:r>
      <w:r w:rsidRPr="002E30E8">
        <w:rPr>
          <w:rFonts w:ascii="Noto Sans" w:hAnsi="Noto Sans" w:cs="Noto Sans"/>
          <w:color w:val="auto"/>
          <w:lang w:val="lt-LT"/>
        </w:rPr>
        <w:t xml:space="preserve"> yra sudarytas iš  technologijos ir prekės ženklo. Tam reikia įvertinti, kaip su kiekvienu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nematerialiojo turto</w:t>
      </w:r>
      <w:r w:rsidRPr="002E30E8">
        <w:rPr>
          <w:rFonts w:ascii="Noto Sans" w:hAnsi="Noto Sans" w:cs="Noto Sans"/>
          <w:color w:val="auto"/>
          <w:lang w:val="lt-LT"/>
        </w:rPr>
        <w:t xml:space="preserve"> elementu susijęs bendras pelnas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turėtų </w:t>
      </w:r>
      <w:r w:rsidRPr="002E30E8">
        <w:rPr>
          <w:rFonts w:ascii="Noto Sans" w:hAnsi="Noto Sans" w:cs="Noto Sans"/>
          <w:color w:val="auto"/>
          <w:lang w:val="lt-LT"/>
        </w:rPr>
        <w:t>būti skirstomas tarp atsargų gamybos ir pardavimo išlaidų.</w:t>
      </w:r>
    </w:p>
    <w:p w14:paraId="7D291D9E" w14:textId="10E55E0E" w:rsidR="00185086" w:rsidRPr="002E30E8" w:rsidRDefault="00BD2C6A" w:rsidP="00DC19CD">
      <w:pPr>
        <w:pStyle w:val="BodyTextRed"/>
        <w:tabs>
          <w:tab w:val="clear" w:pos="567"/>
          <w:tab w:val="clear" w:pos="1134"/>
          <w:tab w:val="clear" w:pos="1418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90.09</w:t>
      </w:r>
      <w:r w:rsidRPr="002E30E8">
        <w:rPr>
          <w:rFonts w:ascii="Noto Sans" w:hAnsi="Noto Sans" w:cs="Noto Sans"/>
          <w:color w:val="auto"/>
          <w:lang w:val="lt-LT"/>
        </w:rPr>
        <w:tab/>
        <w:t xml:space="preserve">Panašiai kaip aprašyta 90.08 paragrafe, tas pats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nematerialusis turtas</w:t>
      </w:r>
      <w:r w:rsidRPr="002E30E8">
        <w:rPr>
          <w:rFonts w:ascii="Noto Sans" w:hAnsi="Noto Sans" w:cs="Noto Sans"/>
          <w:color w:val="auto"/>
          <w:lang w:val="lt-LT"/>
        </w:rPr>
        <w:t xml:space="preserve"> gali prisidėti prie gamybos arba perleidimo, tačiau yra tikimybė, kad viena šio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nematerialiojo turto</w:t>
      </w:r>
      <w:r w:rsidRPr="002E30E8">
        <w:rPr>
          <w:rFonts w:ascii="Noto Sans" w:hAnsi="Noto Sans" w:cs="Noto Sans"/>
          <w:color w:val="auto"/>
          <w:lang w:val="lt-LT"/>
        </w:rPr>
        <w:t xml:space="preserve"> dalis gali prie to prisidėti iki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vertės nustatymo dienos</w:t>
      </w:r>
      <w:r w:rsidRPr="002E30E8">
        <w:rPr>
          <w:rFonts w:ascii="Noto Sans" w:hAnsi="Noto Sans" w:cs="Noto Sans"/>
          <w:color w:val="auto"/>
          <w:lang w:val="lt-LT"/>
        </w:rPr>
        <w:t xml:space="preserve">, o kita po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vertės nustatymo dienos</w:t>
      </w:r>
      <w:r w:rsidRPr="002E30E8">
        <w:rPr>
          <w:rFonts w:ascii="Noto Sans" w:hAnsi="Noto Sans" w:cs="Noto Sans"/>
          <w:color w:val="auto"/>
          <w:lang w:val="lt-LT"/>
        </w:rPr>
        <w:t xml:space="preserve">. Pavyzdžiui, vertinant simbolinę galutinių produktų intelektinę nuosavybę, nors produktas priskiriamas atitinkamam prekės ženklui ir siejamam su simboline intelektine </w:t>
      </w:r>
      <w:r w:rsidR="00185086" w:rsidRPr="002E30E8">
        <w:rPr>
          <w:rFonts w:ascii="Noto Sans" w:hAnsi="Noto Sans" w:cs="Noto Sans"/>
          <w:color w:val="auto"/>
          <w:lang w:val="lt-LT"/>
        </w:rPr>
        <w:t>nuosavybe, atitinkama teisė parduoti tokius firminius produktus gali</w:t>
      </w:r>
      <w:r w:rsidR="00185086" w:rsidRPr="002E30E8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="00185086" w:rsidRPr="002E30E8">
        <w:rPr>
          <w:rFonts w:ascii="Noto Sans" w:hAnsi="Noto Sans" w:cs="Noto Sans"/>
          <w:color w:val="auto"/>
          <w:lang w:val="lt-LT"/>
        </w:rPr>
        <w:t>būti neperleidžiama kartu su atsargomis. Todėl būtų</w:t>
      </w:r>
      <w:r w:rsidR="00185086" w:rsidRPr="002E30E8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="00185086" w:rsidRPr="002E30E8">
        <w:rPr>
          <w:rFonts w:ascii="Noto Sans" w:hAnsi="Noto Sans" w:cs="Noto Sans"/>
          <w:color w:val="auto"/>
          <w:lang w:val="lt-LT"/>
        </w:rPr>
        <w:t xml:space="preserve">tinkama tokias teises įtraukti į perleidimo </w:t>
      </w:r>
      <w:r w:rsidR="00185086" w:rsidRPr="002E30E8">
        <w:rPr>
          <w:rFonts w:ascii="Noto Sans" w:hAnsi="Noto Sans" w:cs="Noto Sans"/>
          <w:i/>
          <w:iCs/>
          <w:color w:val="auto"/>
          <w:lang w:val="lt-LT"/>
        </w:rPr>
        <w:t>išlaidas</w:t>
      </w:r>
      <w:r w:rsidR="00185086" w:rsidRPr="002E30E8">
        <w:rPr>
          <w:rFonts w:ascii="Noto Sans" w:hAnsi="Noto Sans" w:cs="Noto Sans"/>
          <w:color w:val="auto"/>
          <w:lang w:val="lt-LT"/>
        </w:rPr>
        <w:t>.</w:t>
      </w:r>
    </w:p>
    <w:p w14:paraId="2D622704" w14:textId="77777777" w:rsidR="00185086" w:rsidRPr="002E30E8" w:rsidRDefault="00185086" w:rsidP="00185086">
      <w:pPr>
        <w:pStyle w:val="Heading3Red"/>
        <w:tabs>
          <w:tab w:val="clear" w:pos="567"/>
          <w:tab w:val="clear" w:pos="851"/>
          <w:tab w:val="left" w:pos="709"/>
        </w:tabs>
        <w:spacing w:before="146" w:after="0"/>
        <w:ind w:left="709" w:right="1249" w:hanging="709"/>
        <w:jc w:val="both"/>
        <w:rPr>
          <w:rFonts w:ascii="Noto Sans" w:hAnsi="Noto Sans" w:cs="Noto Sans"/>
          <w:color w:val="auto"/>
          <w:lang w:val="lt-LT"/>
        </w:rPr>
      </w:pPr>
      <w:bookmarkStart w:id="25" w:name="_Toc77675757"/>
      <w:bookmarkStart w:id="26" w:name="_Toc77845201"/>
      <w:bookmarkStart w:id="27" w:name="_Toc78963698"/>
      <w:r w:rsidRPr="002E30E8">
        <w:rPr>
          <w:rFonts w:ascii="Noto Sans" w:hAnsi="Noto Sans" w:cs="Noto Sans"/>
          <w:color w:val="auto"/>
          <w:lang w:val="lt-LT"/>
        </w:rPr>
        <w:t>100.</w:t>
      </w:r>
      <w:r w:rsidRPr="002E30E8">
        <w:rPr>
          <w:rFonts w:ascii="Noto Sans" w:hAnsi="Noto Sans" w:cs="Noto Sans"/>
          <w:color w:val="auto"/>
          <w:lang w:val="lt-LT"/>
        </w:rPr>
        <w:tab/>
      </w:r>
      <w:bookmarkEnd w:id="25"/>
      <w:bookmarkEnd w:id="26"/>
      <w:bookmarkEnd w:id="27"/>
      <w:r w:rsidRPr="002E30E8">
        <w:rPr>
          <w:rFonts w:ascii="Noto Sans" w:hAnsi="Noto Sans" w:cs="Noto Sans"/>
          <w:color w:val="auto"/>
          <w:lang w:val="lt-LT"/>
        </w:rPr>
        <w:t>Santykis su kitu įsigytu turtu</w:t>
      </w:r>
    </w:p>
    <w:p w14:paraId="297F9E98" w14:textId="77777777" w:rsidR="00185086" w:rsidRPr="002E30E8" w:rsidRDefault="00185086" w:rsidP="00185086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 w:rsidRPr="002E30E8">
        <w:rPr>
          <w:rFonts w:ascii="Noto Sans" w:hAnsi="Noto Sans" w:cs="Noto Sans"/>
          <w:color w:val="auto"/>
          <w:lang w:val="lt-LT"/>
        </w:rPr>
        <w:t>100.01.</w:t>
      </w:r>
      <w:r w:rsidRPr="002E30E8">
        <w:rPr>
          <w:rFonts w:ascii="Noto Sans" w:hAnsi="Noto Sans" w:cs="Noto Sans"/>
          <w:color w:val="auto"/>
          <w:lang w:val="lt-LT"/>
        </w:rPr>
        <w:tab/>
      </w:r>
      <w:r w:rsidRPr="002E30E8">
        <w:rPr>
          <w:rFonts w:ascii="Noto Sans" w:hAnsi="Noto Sans" w:cs="Noto Sans"/>
          <w:i/>
          <w:iCs/>
          <w:color w:val="auto"/>
          <w:lang w:val="lt-LT"/>
        </w:rPr>
        <w:t>Vertintojas turėtų</w:t>
      </w:r>
      <w:r w:rsidRPr="002E30E8">
        <w:rPr>
          <w:rFonts w:ascii="Noto Sans" w:hAnsi="Noto Sans" w:cs="Noto Sans"/>
          <w:color w:val="auto"/>
          <w:lang w:val="lt-LT"/>
        </w:rPr>
        <w:t xml:space="preserve"> išlaikyti tinkamą nuoseklumą tarp prielaidų taikomų atsargoms </w:t>
      </w:r>
      <w:r w:rsidRPr="00CC7E84">
        <w:rPr>
          <w:rFonts w:ascii="Noto Sans" w:hAnsi="Noto Sans" w:cs="Noto Sans"/>
          <w:color w:val="auto"/>
          <w:lang w:val="lt-LT"/>
        </w:rPr>
        <w:t>vertinti</w:t>
      </w:r>
      <w:r w:rsidRPr="002E30E8">
        <w:rPr>
          <w:rFonts w:ascii="Noto Sans" w:hAnsi="Noto Sans" w:cs="Noto Sans"/>
          <w:color w:val="auto"/>
          <w:lang w:val="lt-LT"/>
        </w:rPr>
        <w:t xml:space="preserve"> ir prielaidų, taikomų </w:t>
      </w:r>
      <w:r>
        <w:rPr>
          <w:rFonts w:ascii="Noto Sans" w:hAnsi="Noto Sans" w:cs="Noto Sans"/>
          <w:color w:val="auto"/>
          <w:lang w:val="lt-LT"/>
        </w:rPr>
        <w:t>atliek</w:t>
      </w:r>
      <w:r w:rsidRPr="00CC7E84">
        <w:rPr>
          <w:rFonts w:ascii="Noto Sans" w:hAnsi="Noto Sans" w:cs="Noto Sans"/>
          <w:iCs/>
          <w:color w:val="auto"/>
          <w:lang w:val="lt-LT"/>
        </w:rPr>
        <w:t>ant</w:t>
      </w:r>
      <w:r w:rsidRPr="002E30E8">
        <w:rPr>
          <w:rFonts w:ascii="Noto Sans" w:hAnsi="Noto Sans" w:cs="Noto Sans"/>
          <w:color w:val="auto"/>
          <w:lang w:val="lt-LT"/>
        </w:rPr>
        <w:t xml:space="preserve"> kit</w:t>
      </w:r>
      <w:r>
        <w:rPr>
          <w:rFonts w:ascii="Noto Sans" w:hAnsi="Noto Sans" w:cs="Noto Sans"/>
          <w:color w:val="auto"/>
          <w:lang w:val="lt-LT"/>
        </w:rPr>
        <w:t>o</w:t>
      </w:r>
      <w:r w:rsidRPr="002E30E8">
        <w:rPr>
          <w:rFonts w:ascii="Noto Sans" w:hAnsi="Noto Sans" w:cs="Noto Sans"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turt</w:t>
      </w:r>
      <w:r>
        <w:rPr>
          <w:rFonts w:ascii="Noto Sans" w:hAnsi="Noto Sans" w:cs="Noto Sans"/>
          <w:i/>
          <w:iCs/>
          <w:color w:val="auto"/>
          <w:lang w:val="lt-LT"/>
        </w:rPr>
        <w:t>o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color w:val="auto"/>
          <w:lang w:val="lt-LT"/>
        </w:rPr>
        <w:t xml:space="preserve">ir (arba)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įsipareigojim</w:t>
      </w:r>
      <w:r>
        <w:rPr>
          <w:rFonts w:ascii="Noto Sans" w:hAnsi="Noto Sans" w:cs="Noto Sans"/>
          <w:i/>
          <w:iCs/>
          <w:color w:val="auto"/>
          <w:lang w:val="lt-LT"/>
        </w:rPr>
        <w:t>o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 (-</w:t>
      </w:r>
      <w:r>
        <w:rPr>
          <w:rFonts w:ascii="Noto Sans" w:hAnsi="Noto Sans" w:cs="Noto Sans"/>
          <w:i/>
          <w:iCs/>
          <w:color w:val="auto"/>
          <w:lang w:val="lt-LT"/>
        </w:rPr>
        <w:t>ų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)</w:t>
      </w:r>
      <w:r>
        <w:rPr>
          <w:rFonts w:ascii="Noto Sans" w:hAnsi="Noto Sans" w:cs="Noto Sans"/>
          <w:color w:val="auto"/>
          <w:lang w:val="lt-LT"/>
        </w:rPr>
        <w:t xml:space="preserve"> </w:t>
      </w:r>
      <w:r>
        <w:rPr>
          <w:rFonts w:ascii="Noto Sans" w:hAnsi="Noto Sans" w:cs="Noto Sans"/>
          <w:i/>
          <w:iCs/>
          <w:color w:val="auto"/>
          <w:lang w:val="lt-LT"/>
        </w:rPr>
        <w:t>vertinimą</w:t>
      </w:r>
      <w:r w:rsidRPr="002E30E8">
        <w:rPr>
          <w:rFonts w:ascii="Noto Sans" w:hAnsi="Noto Sans" w:cs="Noto Sans"/>
          <w:color w:val="auto"/>
          <w:lang w:val="lt-LT"/>
        </w:rPr>
        <w:t xml:space="preserve">. </w:t>
      </w:r>
    </w:p>
    <w:p w14:paraId="1FF3F467" w14:textId="77777777" w:rsidR="00185086" w:rsidRPr="002E30E8" w:rsidRDefault="00185086" w:rsidP="00185086">
      <w:pPr>
        <w:pStyle w:val="Heading3Red"/>
        <w:tabs>
          <w:tab w:val="clear" w:pos="567"/>
          <w:tab w:val="clear" w:pos="851"/>
          <w:tab w:val="left" w:pos="709"/>
        </w:tabs>
        <w:spacing w:before="146" w:after="0"/>
        <w:ind w:left="709" w:right="1249" w:hanging="709"/>
        <w:jc w:val="both"/>
        <w:rPr>
          <w:rFonts w:ascii="Noto Sans" w:hAnsi="Noto Sans" w:cs="Noto Sans"/>
          <w:color w:val="auto"/>
          <w:lang w:val="lt-LT"/>
        </w:rPr>
      </w:pPr>
      <w:bookmarkStart w:id="28" w:name="_Toc77675758"/>
      <w:bookmarkStart w:id="29" w:name="_Toc77845202"/>
      <w:bookmarkStart w:id="30" w:name="_Toc78963699"/>
      <w:r w:rsidRPr="002E30E8">
        <w:rPr>
          <w:rFonts w:ascii="Noto Sans" w:hAnsi="Noto Sans" w:cs="Noto Sans"/>
          <w:color w:val="auto"/>
          <w:lang w:val="lt-LT"/>
        </w:rPr>
        <w:t>110.</w:t>
      </w:r>
      <w:r w:rsidRPr="002E30E8">
        <w:rPr>
          <w:rFonts w:ascii="Noto Sans" w:hAnsi="Noto Sans" w:cs="Noto Sans"/>
          <w:color w:val="auto"/>
          <w:lang w:val="lt-LT"/>
        </w:rPr>
        <w:tab/>
      </w:r>
      <w:bookmarkEnd w:id="28"/>
      <w:bookmarkEnd w:id="29"/>
      <w:bookmarkEnd w:id="30"/>
      <w:r w:rsidRPr="002E30E8">
        <w:rPr>
          <w:rFonts w:ascii="Noto Sans" w:hAnsi="Noto Sans" w:cs="Noto Sans"/>
          <w:color w:val="auto"/>
          <w:lang w:val="lt-LT"/>
        </w:rPr>
        <w:t>Pasenusios atsargos</w:t>
      </w:r>
    </w:p>
    <w:p w14:paraId="6CF3DC52" w14:textId="77777777" w:rsidR="00185086" w:rsidRPr="002E30E8" w:rsidRDefault="00185086" w:rsidP="00185086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>
        <w:rPr>
          <w:rFonts w:ascii="Noto Sans" w:hAnsi="Noto Sans" w:cs="Noto Sans"/>
          <w:color w:val="auto"/>
          <w:lang w:val="lt-LT"/>
        </w:rPr>
        <w:t>110.01</w:t>
      </w:r>
      <w:r>
        <w:rPr>
          <w:rFonts w:ascii="Noto Sans" w:hAnsi="Noto Sans" w:cs="Noto Sans"/>
          <w:color w:val="auto"/>
          <w:lang w:val="lt-LT"/>
        </w:rPr>
        <w:tab/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Vertintojas turėtų </w:t>
      </w:r>
      <w:r w:rsidRPr="002E30E8">
        <w:rPr>
          <w:rFonts w:ascii="Noto Sans" w:hAnsi="Noto Sans" w:cs="Noto Sans"/>
          <w:iCs/>
          <w:color w:val="auto"/>
          <w:lang w:val="lt-LT"/>
        </w:rPr>
        <w:t xml:space="preserve">nustatyti </w:t>
      </w:r>
      <w:r w:rsidRPr="002E30E8">
        <w:rPr>
          <w:rFonts w:ascii="Noto Sans" w:hAnsi="Noto Sans" w:cs="Noto Sans"/>
          <w:color w:val="auto"/>
          <w:lang w:val="lt-LT"/>
        </w:rPr>
        <w:t xml:space="preserve">pasenusių atsargų vertės sumažėjimo sumą. Ši vertės sumažėjimo suma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turėtų </w:t>
      </w:r>
      <w:r w:rsidRPr="002E30E8">
        <w:rPr>
          <w:rFonts w:ascii="Noto Sans" w:hAnsi="Noto Sans" w:cs="Noto Sans"/>
          <w:color w:val="auto"/>
          <w:lang w:val="lt-LT"/>
        </w:rPr>
        <w:t xml:space="preserve">būti priskirta atsargoms, kurioms buvo nustatytas vertės sumažėjimas, bet neišskaityta iš bendro atsargų likučio. </w:t>
      </w:r>
    </w:p>
    <w:p w14:paraId="62582BE0" w14:textId="77777777" w:rsidR="00185086" w:rsidRPr="002E30E8" w:rsidRDefault="00185086" w:rsidP="00185086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>
        <w:rPr>
          <w:rFonts w:ascii="Noto Sans" w:hAnsi="Noto Sans" w:cs="Noto Sans"/>
          <w:color w:val="auto"/>
          <w:lang w:val="lt-LT"/>
        </w:rPr>
        <w:t>110.02</w:t>
      </w:r>
      <w:r>
        <w:rPr>
          <w:rFonts w:ascii="Noto Sans" w:hAnsi="Noto Sans" w:cs="Noto Sans"/>
          <w:color w:val="auto"/>
          <w:lang w:val="lt-LT"/>
        </w:rPr>
        <w:tab/>
      </w:r>
      <w:r w:rsidRPr="002E30E8">
        <w:rPr>
          <w:rFonts w:ascii="Noto Sans" w:hAnsi="Noto Sans" w:cs="Noto Sans"/>
          <w:color w:val="auto"/>
          <w:lang w:val="lt-LT"/>
        </w:rPr>
        <w:t xml:space="preserve">Paprastai pasenusios atsargos, kurioms apskaitoje priskirtas vertės sumažėjimas, nevertinamos, nes jos yra nukainojamos iki grynosios galimo realizavimo vertės, tačiau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vertintojui </w:t>
      </w:r>
      <w:r w:rsidRPr="002E30E8">
        <w:rPr>
          <w:rFonts w:ascii="Noto Sans" w:hAnsi="Noto Sans" w:cs="Noto Sans"/>
          <w:color w:val="auto"/>
          <w:lang w:val="lt-LT"/>
        </w:rPr>
        <w:t>gali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color w:val="auto"/>
          <w:lang w:val="lt-LT"/>
        </w:rPr>
        <w:t xml:space="preserve">tekti apsvarstyti būsimus nukainojimus, jeigu atsargų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rinkos vertė </w:t>
      </w:r>
      <w:r w:rsidRPr="002E30E8">
        <w:rPr>
          <w:rFonts w:ascii="Noto Sans" w:hAnsi="Noto Sans" w:cs="Noto Sans"/>
          <w:color w:val="auto"/>
          <w:lang w:val="lt-LT"/>
        </w:rPr>
        <w:t>taptų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color w:val="auto"/>
          <w:lang w:val="lt-LT"/>
        </w:rPr>
        <w:t>mažesnė už grynąją galimo realizavimo vertę.</w:t>
      </w:r>
    </w:p>
    <w:p w14:paraId="6B981467" w14:textId="77777777" w:rsidR="00185086" w:rsidRPr="002E30E8" w:rsidRDefault="00185086" w:rsidP="00185086">
      <w:pPr>
        <w:pStyle w:val="Heading3Red"/>
        <w:tabs>
          <w:tab w:val="clear" w:pos="567"/>
          <w:tab w:val="clear" w:pos="851"/>
          <w:tab w:val="left" w:pos="709"/>
        </w:tabs>
        <w:spacing w:before="146" w:after="0"/>
        <w:ind w:left="709" w:right="1249" w:hanging="709"/>
        <w:rPr>
          <w:rFonts w:ascii="Noto Sans" w:hAnsi="Noto Sans" w:cs="Noto Sans"/>
          <w:color w:val="auto"/>
          <w:lang w:val="lt-LT"/>
        </w:rPr>
      </w:pPr>
      <w:bookmarkStart w:id="31" w:name="_Toc77675759"/>
      <w:bookmarkStart w:id="32" w:name="_Toc77845203"/>
      <w:bookmarkStart w:id="33" w:name="_Toc78963700"/>
      <w:r w:rsidRPr="002E30E8">
        <w:rPr>
          <w:rFonts w:ascii="Noto Sans" w:hAnsi="Noto Sans" w:cs="Noto Sans"/>
          <w:color w:val="auto"/>
          <w:lang w:val="lt-LT"/>
        </w:rPr>
        <w:t>120.</w:t>
      </w:r>
      <w:r w:rsidRPr="002E30E8">
        <w:rPr>
          <w:rFonts w:ascii="Noto Sans" w:hAnsi="Noto Sans" w:cs="Noto Sans"/>
          <w:color w:val="auto"/>
          <w:lang w:val="lt-LT"/>
        </w:rPr>
        <w:tab/>
      </w:r>
      <w:bookmarkEnd w:id="31"/>
      <w:bookmarkEnd w:id="32"/>
      <w:bookmarkEnd w:id="33"/>
      <w:r w:rsidRPr="002E30E8">
        <w:rPr>
          <w:rFonts w:ascii="Noto Sans" w:hAnsi="Noto Sans" w:cs="Noto Sans"/>
          <w:color w:val="auto"/>
          <w:lang w:val="lt-LT"/>
        </w:rPr>
        <w:t>Apskaitos vienetas</w:t>
      </w:r>
    </w:p>
    <w:p w14:paraId="4453A010" w14:textId="77777777" w:rsidR="00185086" w:rsidRPr="002E30E8" w:rsidRDefault="00185086" w:rsidP="00185086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>
        <w:rPr>
          <w:rFonts w:ascii="Noto Sans" w:hAnsi="Noto Sans" w:cs="Noto Sans"/>
          <w:color w:val="auto"/>
          <w:lang w:val="lt-LT"/>
        </w:rPr>
        <w:t>120.01</w:t>
      </w:r>
      <w:r>
        <w:rPr>
          <w:rFonts w:ascii="Noto Sans" w:hAnsi="Noto Sans" w:cs="Noto Sans"/>
          <w:color w:val="auto"/>
          <w:lang w:val="lt-LT"/>
        </w:rPr>
        <w:tab/>
      </w:r>
      <w:r w:rsidRPr="002E30E8">
        <w:rPr>
          <w:rFonts w:ascii="Noto Sans" w:hAnsi="Noto Sans" w:cs="Noto Sans"/>
          <w:color w:val="auto"/>
          <w:lang w:val="lt-LT"/>
        </w:rPr>
        <w:t>Vertinant atsargas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 </w:t>
      </w:r>
      <w:r w:rsidRPr="002E30E8">
        <w:rPr>
          <w:rFonts w:ascii="Noto Sans" w:hAnsi="Noto Sans" w:cs="Noto Sans"/>
          <w:color w:val="auto"/>
          <w:lang w:val="lt-LT"/>
        </w:rPr>
        <w:t xml:space="preserve">dažnai galima laikyti, kad atsargos – tai vienarūšio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turto </w:t>
      </w:r>
      <w:r w:rsidRPr="002E30E8">
        <w:rPr>
          <w:rFonts w:ascii="Noto Sans" w:hAnsi="Noto Sans" w:cs="Noto Sans"/>
          <w:color w:val="auto"/>
          <w:lang w:val="lt-LT"/>
        </w:rPr>
        <w:t xml:space="preserve">rinkinys, tačiau pelno marža, rizika ir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nematerialiojo turto</w:t>
      </w:r>
      <w:r w:rsidRPr="002E30E8">
        <w:rPr>
          <w:rFonts w:ascii="Noto Sans" w:hAnsi="Noto Sans" w:cs="Noto Sans"/>
          <w:color w:val="auto"/>
          <w:lang w:val="lt-LT"/>
        </w:rPr>
        <w:t xml:space="preserve"> išlaidų dydis gali skirtis priklausomai nuo produktų ar jų grupių. </w:t>
      </w:r>
    </w:p>
    <w:p w14:paraId="57306E56" w14:textId="77777777" w:rsidR="00185086" w:rsidRPr="002E30E8" w:rsidRDefault="00185086" w:rsidP="00185086">
      <w:pPr>
        <w:pStyle w:val="BodyTextRed"/>
        <w:tabs>
          <w:tab w:val="clear" w:pos="567"/>
          <w:tab w:val="clear" w:pos="851"/>
          <w:tab w:val="clear" w:pos="1134"/>
          <w:tab w:val="clear" w:pos="1418"/>
          <w:tab w:val="left" w:pos="709"/>
        </w:tabs>
        <w:spacing w:before="106" w:after="0"/>
        <w:ind w:left="709" w:right="1053" w:hanging="709"/>
        <w:jc w:val="both"/>
        <w:rPr>
          <w:rFonts w:ascii="Noto Sans" w:hAnsi="Noto Sans" w:cs="Noto Sans"/>
          <w:color w:val="auto"/>
          <w:lang w:val="lt-LT"/>
        </w:rPr>
      </w:pPr>
      <w:r>
        <w:rPr>
          <w:rFonts w:ascii="Noto Sans" w:hAnsi="Noto Sans" w:cs="Noto Sans"/>
          <w:color w:val="auto"/>
          <w:lang w:val="lt-LT"/>
        </w:rPr>
        <w:t>120.02</w:t>
      </w:r>
      <w:r>
        <w:rPr>
          <w:rFonts w:ascii="Noto Sans" w:hAnsi="Noto Sans" w:cs="Noto Sans"/>
          <w:color w:val="auto"/>
          <w:lang w:val="lt-LT"/>
        </w:rPr>
        <w:tab/>
      </w:r>
      <w:r w:rsidRPr="002E30E8">
        <w:rPr>
          <w:rFonts w:ascii="Noto Sans" w:hAnsi="Noto Sans" w:cs="Noto Sans"/>
          <w:color w:val="auto"/>
          <w:lang w:val="lt-LT"/>
        </w:rPr>
        <w:t xml:space="preserve">Jeigu pelno marža, rizika ir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>nematerialiojo turto</w:t>
      </w:r>
      <w:r w:rsidRPr="002E30E8">
        <w:rPr>
          <w:rFonts w:ascii="Noto Sans" w:hAnsi="Noto Sans" w:cs="Noto Sans"/>
          <w:color w:val="auto"/>
          <w:lang w:val="lt-LT"/>
        </w:rPr>
        <w:t xml:space="preserve"> išlaidų dydis skiriasi priklausomai nuo produktų ar jų grupių, o vertinamų atsargų derinys neatitinka numanomo atsargų pardavimų derinio, naudojamo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vertinimo </w:t>
      </w:r>
      <w:r w:rsidRPr="002E30E8">
        <w:rPr>
          <w:rFonts w:ascii="Noto Sans" w:hAnsi="Noto Sans" w:cs="Noto Sans"/>
          <w:color w:val="auto"/>
          <w:lang w:val="lt-LT"/>
        </w:rPr>
        <w:t xml:space="preserve">prielaidoms daryti, </w:t>
      </w:r>
      <w:r w:rsidRPr="002E30E8">
        <w:rPr>
          <w:rFonts w:ascii="Noto Sans" w:hAnsi="Noto Sans" w:cs="Noto Sans"/>
          <w:i/>
          <w:iCs/>
          <w:color w:val="auto"/>
          <w:lang w:val="lt-LT"/>
        </w:rPr>
        <w:t xml:space="preserve">vertintojas turėtų </w:t>
      </w:r>
      <w:r w:rsidRPr="002E30E8">
        <w:rPr>
          <w:rFonts w:ascii="Noto Sans" w:hAnsi="Noto Sans" w:cs="Noto Sans"/>
          <w:color w:val="auto"/>
          <w:lang w:val="lt-LT"/>
        </w:rPr>
        <w:t>atskirai įvertinti atskiras atsargų grupes.</w:t>
      </w:r>
    </w:p>
    <w:p w14:paraId="36EF57CA" w14:textId="77777777" w:rsidR="0007236B" w:rsidRPr="00C07DFD" w:rsidRDefault="0007236B" w:rsidP="0007236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07236B" w:rsidRPr="00C07DFD" w:rsidSect="0007236B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F57CD" w14:textId="77777777" w:rsidR="0007236B" w:rsidRDefault="0007236B" w:rsidP="0007236B">
      <w:pPr>
        <w:spacing w:after="0" w:line="240" w:lineRule="auto"/>
      </w:pPr>
      <w:r>
        <w:separator/>
      </w:r>
    </w:p>
  </w:endnote>
  <w:endnote w:type="continuationSeparator" w:id="0">
    <w:p w14:paraId="36EF57CE" w14:textId="77777777" w:rsidR="0007236B" w:rsidRDefault="0007236B" w:rsidP="0007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7408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F57CF" w14:textId="77777777" w:rsidR="0007236B" w:rsidRPr="0007236B" w:rsidRDefault="0007236B" w:rsidP="0007236B">
        <w:pPr>
          <w:pStyle w:val="Footer"/>
          <w:pBdr>
            <w:top w:val="single" w:sz="4" w:space="1" w:color="auto"/>
          </w:pBdr>
          <w:jc w:val="center"/>
          <w:rPr>
            <w:rFonts w:ascii="Times New Roman" w:hAnsi="Times New Roman" w:cs="Times New Roman"/>
          </w:rPr>
        </w:pPr>
        <w:r w:rsidRPr="0007236B">
          <w:rPr>
            <w:rFonts w:ascii="Times New Roman" w:hAnsi="Times New Roman" w:cs="Times New Roman"/>
          </w:rPr>
          <w:fldChar w:fldCharType="begin"/>
        </w:r>
        <w:r w:rsidRPr="0007236B">
          <w:rPr>
            <w:rFonts w:ascii="Times New Roman" w:hAnsi="Times New Roman" w:cs="Times New Roman"/>
          </w:rPr>
          <w:instrText xml:space="preserve"> PAGE   \* MERGEFORMAT </w:instrText>
        </w:r>
        <w:r w:rsidRPr="0007236B">
          <w:rPr>
            <w:rFonts w:ascii="Times New Roman" w:hAnsi="Times New Roman" w:cs="Times New Roman"/>
          </w:rPr>
          <w:fldChar w:fldCharType="separate"/>
        </w:r>
        <w:r w:rsidR="00C07DFD">
          <w:rPr>
            <w:rFonts w:ascii="Times New Roman" w:hAnsi="Times New Roman" w:cs="Times New Roman"/>
            <w:noProof/>
          </w:rPr>
          <w:t>1</w:t>
        </w:r>
        <w:r w:rsidRPr="0007236B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57CB" w14:textId="77777777" w:rsidR="0007236B" w:rsidRDefault="0007236B" w:rsidP="0007236B">
      <w:pPr>
        <w:spacing w:after="0" w:line="240" w:lineRule="auto"/>
      </w:pPr>
      <w:r>
        <w:separator/>
      </w:r>
    </w:p>
  </w:footnote>
  <w:footnote w:type="continuationSeparator" w:id="0">
    <w:p w14:paraId="36EF57CC" w14:textId="77777777" w:rsidR="0007236B" w:rsidRDefault="0007236B" w:rsidP="00072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22516"/>
    <w:multiLevelType w:val="hybridMultilevel"/>
    <w:tmpl w:val="EEAA8204"/>
    <w:lvl w:ilvl="0" w:tplc="35125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C3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AD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D07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82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05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185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6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CA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537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6B"/>
    <w:rsid w:val="00000D01"/>
    <w:rsid w:val="000555A0"/>
    <w:rsid w:val="0007236B"/>
    <w:rsid w:val="00185086"/>
    <w:rsid w:val="00241954"/>
    <w:rsid w:val="00256614"/>
    <w:rsid w:val="002A3832"/>
    <w:rsid w:val="00376231"/>
    <w:rsid w:val="006830C8"/>
    <w:rsid w:val="00771DCC"/>
    <w:rsid w:val="007C4080"/>
    <w:rsid w:val="007D0548"/>
    <w:rsid w:val="0099758B"/>
    <w:rsid w:val="00A332F1"/>
    <w:rsid w:val="00B8137D"/>
    <w:rsid w:val="00BD2C6A"/>
    <w:rsid w:val="00C07DFD"/>
    <w:rsid w:val="00CD7E7B"/>
    <w:rsid w:val="00DC19CD"/>
    <w:rsid w:val="00F5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57C8"/>
  <w15:chartTrackingRefBased/>
  <w15:docId w15:val="{5AD2E5A9-7A4D-4CF8-B8EE-62E87B5D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36B"/>
  </w:style>
  <w:style w:type="paragraph" w:styleId="Footer">
    <w:name w:val="footer"/>
    <w:basedOn w:val="Normal"/>
    <w:link w:val="FooterChar"/>
    <w:uiPriority w:val="99"/>
    <w:unhideWhenUsed/>
    <w:rsid w:val="0007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36B"/>
  </w:style>
  <w:style w:type="paragraph" w:customStyle="1" w:styleId="BodyText">
    <w:name w:val="BodyText"/>
    <w:basedOn w:val="Normal"/>
    <w:link w:val="BodyTextChar"/>
    <w:qFormat/>
    <w:rsid w:val="00A332F1"/>
    <w:pPr>
      <w:tabs>
        <w:tab w:val="left" w:pos="567"/>
        <w:tab w:val="left" w:pos="851"/>
        <w:tab w:val="left" w:pos="1134"/>
        <w:tab w:val="left" w:pos="1418"/>
      </w:tabs>
      <w:spacing w:after="170" w:line="250" w:lineRule="auto"/>
    </w:pPr>
    <w:rPr>
      <w:rFonts w:ascii="Arial" w:eastAsia="Calibri" w:hAnsi="Arial" w:cs="Times New Roman"/>
      <w:sz w:val="18"/>
    </w:rPr>
  </w:style>
  <w:style w:type="character" w:customStyle="1" w:styleId="BodyTextChar">
    <w:name w:val="BodyText Char"/>
    <w:link w:val="BodyText"/>
    <w:rsid w:val="00A332F1"/>
    <w:rPr>
      <w:rFonts w:ascii="Arial" w:eastAsia="Calibri" w:hAnsi="Arial" w:cs="Times New Roman"/>
      <w:sz w:val="18"/>
    </w:rPr>
  </w:style>
  <w:style w:type="paragraph" w:customStyle="1" w:styleId="Heading3Red">
    <w:name w:val="Heading3Red"/>
    <w:basedOn w:val="Normal"/>
    <w:link w:val="Heading3RedChar"/>
    <w:qFormat/>
    <w:rsid w:val="00A332F1"/>
    <w:pPr>
      <w:keepNext/>
      <w:keepLines/>
      <w:tabs>
        <w:tab w:val="left" w:pos="567"/>
        <w:tab w:val="left" w:pos="851"/>
      </w:tabs>
      <w:spacing w:after="113"/>
      <w:outlineLvl w:val="2"/>
    </w:pPr>
    <w:rPr>
      <w:rFonts w:ascii="Arial" w:eastAsia="Times New Roman" w:hAnsi="Arial" w:cs="Times New Roman"/>
      <w:b/>
      <w:color w:val="D2232A"/>
      <w:sz w:val="18"/>
      <w:szCs w:val="24"/>
    </w:rPr>
  </w:style>
  <w:style w:type="character" w:customStyle="1" w:styleId="Heading3RedChar">
    <w:name w:val="Heading3Red Char"/>
    <w:link w:val="Heading3Red"/>
    <w:rsid w:val="00A332F1"/>
    <w:rPr>
      <w:rFonts w:ascii="Arial" w:eastAsia="Times New Roman" w:hAnsi="Arial" w:cs="Times New Roman"/>
      <w:b/>
      <w:color w:val="D2232A"/>
      <w:sz w:val="18"/>
      <w:szCs w:val="24"/>
    </w:rPr>
  </w:style>
  <w:style w:type="paragraph" w:customStyle="1" w:styleId="BodyTextRed">
    <w:name w:val="BodyTextRed"/>
    <w:basedOn w:val="BodyText"/>
    <w:link w:val="BodyTextRedChar"/>
    <w:qFormat/>
    <w:rsid w:val="00A332F1"/>
    <w:pPr>
      <w:suppressAutoHyphens/>
      <w:autoSpaceDE w:val="0"/>
      <w:autoSpaceDN w:val="0"/>
      <w:adjustRightInd w:val="0"/>
      <w:ind w:left="567" w:hanging="567"/>
      <w:textAlignment w:val="center"/>
    </w:pPr>
    <w:rPr>
      <w:rFonts w:cs="Arial"/>
      <w:bCs/>
      <w:color w:val="D12229"/>
      <w:szCs w:val="18"/>
    </w:rPr>
  </w:style>
  <w:style w:type="character" w:customStyle="1" w:styleId="BodyTextRedChar">
    <w:name w:val="BodyTextRed Char"/>
    <w:link w:val="BodyTextRed"/>
    <w:rsid w:val="00A332F1"/>
    <w:rPr>
      <w:rFonts w:ascii="Arial" w:eastAsia="Calibri" w:hAnsi="Arial" w:cs="Arial"/>
      <w:bCs/>
      <w:color w:val="D12229"/>
      <w:sz w:val="18"/>
      <w:szCs w:val="18"/>
    </w:rPr>
  </w:style>
  <w:style w:type="table" w:styleId="TableGrid">
    <w:name w:val="Table Grid"/>
    <w:basedOn w:val="TableNormal"/>
    <w:uiPriority w:val="39"/>
    <w:rsid w:val="00A332F1"/>
    <w:pPr>
      <w:spacing w:after="0" w:line="240" w:lineRule="auto"/>
    </w:pPr>
    <w:rPr>
      <w:rFonts w:ascii="Calibri" w:eastAsia="Calibri" w:hAnsi="Calibri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Red">
    <w:name w:val="Heading2Red"/>
    <w:basedOn w:val="Normal"/>
    <w:link w:val="Heading2RedChar"/>
    <w:qFormat/>
    <w:rsid w:val="00A332F1"/>
    <w:pPr>
      <w:keepNext/>
      <w:keepLines/>
      <w:spacing w:after="0"/>
      <w:outlineLvl w:val="1"/>
    </w:pPr>
    <w:rPr>
      <w:rFonts w:ascii="Arial" w:eastAsia="Times New Roman" w:hAnsi="Arial" w:cs="Times New Roman"/>
      <w:b/>
      <w:color w:val="D2232A"/>
      <w:sz w:val="24"/>
      <w:szCs w:val="26"/>
    </w:rPr>
  </w:style>
  <w:style w:type="character" w:customStyle="1" w:styleId="Heading2RedChar">
    <w:name w:val="Heading2Red Char"/>
    <w:link w:val="Heading2Red"/>
    <w:rsid w:val="00A332F1"/>
    <w:rPr>
      <w:rFonts w:ascii="Arial" w:eastAsia="Times New Roman" w:hAnsi="Arial" w:cs="Times New Roman"/>
      <w:b/>
      <w:color w:val="D2232A"/>
      <w:sz w:val="24"/>
      <w:szCs w:val="26"/>
    </w:rPr>
  </w:style>
  <w:style w:type="paragraph" w:customStyle="1" w:styleId="Heading4Red">
    <w:name w:val="Heading4Red"/>
    <w:basedOn w:val="Normal"/>
    <w:link w:val="Heading4RedChar"/>
    <w:qFormat/>
    <w:rsid w:val="007C4080"/>
    <w:pPr>
      <w:keepNext/>
      <w:keepLines/>
      <w:tabs>
        <w:tab w:val="left" w:pos="567"/>
        <w:tab w:val="left" w:pos="851"/>
        <w:tab w:val="left" w:pos="1134"/>
      </w:tabs>
      <w:suppressAutoHyphens/>
      <w:autoSpaceDE w:val="0"/>
      <w:autoSpaceDN w:val="0"/>
      <w:adjustRightInd w:val="0"/>
      <w:spacing w:after="114" w:line="250" w:lineRule="auto"/>
      <w:ind w:left="567" w:hanging="567"/>
      <w:textAlignment w:val="center"/>
      <w:outlineLvl w:val="3"/>
    </w:pPr>
    <w:rPr>
      <w:rFonts w:ascii="Arial" w:eastAsia="Times New Roman" w:hAnsi="Arial" w:cs="Arial"/>
      <w:b/>
      <w:iCs/>
      <w:color w:val="D2232A"/>
      <w:sz w:val="18"/>
      <w:szCs w:val="18"/>
    </w:rPr>
  </w:style>
  <w:style w:type="character" w:customStyle="1" w:styleId="Heading4RedChar">
    <w:name w:val="Heading4Red Char"/>
    <w:link w:val="Heading4Red"/>
    <w:rsid w:val="007C4080"/>
    <w:rPr>
      <w:rFonts w:ascii="Arial" w:eastAsia="Times New Roman" w:hAnsi="Arial" w:cs="Arial"/>
      <w:b/>
      <w:iCs/>
      <w:color w:val="D2232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7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7C11562D33B479041E1875919713D" ma:contentTypeVersion="18" ma:contentTypeDescription="Create a new document." ma:contentTypeScope="" ma:versionID="dddd8e0ccd07724cee7f966750dd4d8e">
  <xsd:schema xmlns:xsd="http://www.w3.org/2001/XMLSchema" xmlns:xs="http://www.w3.org/2001/XMLSchema" xmlns:p="http://schemas.microsoft.com/office/2006/metadata/properties" xmlns:ns2="f6b14d33-e636-46b7-8b21-0f9243696a4b" xmlns:ns3="383f865a-6fec-435e-903f-fabe8407eb96" targetNamespace="http://schemas.microsoft.com/office/2006/metadata/properties" ma:root="true" ma:fieldsID="06ea29d7d82fb506b754f579ea3e7725" ns2:_="" ns3:_="">
    <xsd:import namespace="f6b14d33-e636-46b7-8b21-0f9243696a4b"/>
    <xsd:import namespace="383f865a-6fec-435e-903f-fabe8407e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4d33-e636-46b7-8b21-0f9243696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d1d2ccd-582f-4c11-92ca-cb4f56649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f865a-6fec-435e-903f-fabe8407eb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347802-c944-49b9-9ccc-84b2f1135757}" ma:internalName="TaxCatchAll" ma:showField="CatchAllData" ma:web="383f865a-6fec-435e-903f-fabe8407e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14d33-e636-46b7-8b21-0f9243696a4b">
      <Terms xmlns="http://schemas.microsoft.com/office/infopath/2007/PartnerControls"/>
    </lcf76f155ced4ddcb4097134ff3c332f>
    <TaxCatchAll xmlns="383f865a-6fec-435e-903f-fabe8407eb96" xsi:nil="true"/>
  </documentManagement>
</p:properties>
</file>

<file path=customXml/itemProps1.xml><?xml version="1.0" encoding="utf-8"?>
<ds:datastoreItem xmlns:ds="http://schemas.openxmlformats.org/officeDocument/2006/customXml" ds:itemID="{E7125437-F636-4DF5-84A6-77DE66B44A45}"/>
</file>

<file path=customXml/itemProps2.xml><?xml version="1.0" encoding="utf-8"?>
<ds:datastoreItem xmlns:ds="http://schemas.openxmlformats.org/officeDocument/2006/customXml" ds:itemID="{E6BAD140-9872-40D2-BCAE-54936E4FBB6E}"/>
</file>

<file path=customXml/itemProps3.xml><?xml version="1.0" encoding="utf-8"?>
<ds:datastoreItem xmlns:ds="http://schemas.openxmlformats.org/officeDocument/2006/customXml" ds:itemID="{866350EC-A76E-4E6B-8EA1-6F435ABC4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12511</Words>
  <Characters>7132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Liaugminas</dc:creator>
  <cp:keywords/>
  <dc:description/>
  <cp:lastModifiedBy>Rimantas Liaugminas | AVNT</cp:lastModifiedBy>
  <cp:revision>17</cp:revision>
  <dcterms:created xsi:type="dcterms:W3CDTF">2017-06-29T05:00:00Z</dcterms:created>
  <dcterms:modified xsi:type="dcterms:W3CDTF">2025-01-15T06:19:00Z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0x010100D8C7C11562D33B479041E1875919713D</vt:lpwstr>
  </property>
</Properties>
</file>