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298" w14:textId="77777777" w:rsidR="00000D01" w:rsidRPr="00E05F2A" w:rsidRDefault="00000D01" w:rsidP="00771DCC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69C6FF7" w14:textId="77777777" w:rsidR="004025A2" w:rsidRPr="00E05F2A" w:rsidRDefault="004025A2" w:rsidP="004025A2">
      <w:pPr>
        <w:spacing w:before="69"/>
        <w:ind w:left="142" w:right="770"/>
        <w:outlineLvl w:val="1"/>
        <w:rPr>
          <w:rFonts w:ascii="Noto Sans" w:hAnsi="Noto Sans" w:cs="Noto Sans"/>
          <w:b/>
          <w:bCs/>
          <w:sz w:val="26"/>
          <w:szCs w:val="26"/>
          <w:lang w:val="lt-LT"/>
        </w:rPr>
      </w:pPr>
      <w:r w:rsidRPr="00E05F2A">
        <w:rPr>
          <w:rFonts w:ascii="Noto Sans" w:hAnsi="Noto Sans" w:cs="Noto Sans"/>
          <w:b/>
          <w:bCs/>
          <w:sz w:val="26"/>
          <w:szCs w:val="26"/>
          <w:lang w:val="lt-LT"/>
        </w:rPr>
        <w:t>300-asis TVS „Įranga, įrenginiai ir infrastruktūra“</w:t>
      </w:r>
    </w:p>
    <w:p w14:paraId="4A804D44" w14:textId="77777777" w:rsidR="004025A2" w:rsidRPr="00E05F2A" w:rsidRDefault="004025A2" w:rsidP="004025A2">
      <w:pPr>
        <w:ind w:right="1256"/>
        <w:outlineLvl w:val="1"/>
        <w:rPr>
          <w:rFonts w:ascii="Noto Sans" w:hAnsi="Noto Sans" w:cs="Noto Sans"/>
          <w:sz w:val="26"/>
          <w:szCs w:val="26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907"/>
        <w:gridCol w:w="907"/>
        <w:gridCol w:w="907"/>
        <w:gridCol w:w="907"/>
        <w:gridCol w:w="907"/>
        <w:gridCol w:w="907"/>
        <w:gridCol w:w="907"/>
      </w:tblGrid>
      <w:tr w:rsidR="004025A2" w:rsidRPr="00E05F2A" w14:paraId="527C872B" w14:textId="77777777" w:rsidTr="007A0073">
        <w:tc>
          <w:tcPr>
            <w:tcW w:w="846" w:type="dxa"/>
            <w:shd w:val="clear" w:color="auto" w:fill="FFFFFF" w:themeFill="background1"/>
          </w:tcPr>
          <w:p w14:paraId="3721112E" w14:textId="77777777" w:rsidR="004025A2" w:rsidRPr="00E05F2A" w:rsidRDefault="004025A2" w:rsidP="007A0073">
            <w:pPr>
              <w:ind w:left="-112" w:right="-66"/>
              <w:jc w:val="both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200-asis TVS</w:t>
            </w:r>
          </w:p>
          <w:p w14:paraId="0A9CE5A2" w14:textId="77777777" w:rsidR="004025A2" w:rsidRPr="00E05F2A" w:rsidRDefault="004025A2" w:rsidP="007A0073">
            <w:pPr>
              <w:ind w:right="-6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Verslas ir verslo interesai</w:t>
            </w:r>
          </w:p>
        </w:tc>
        <w:tc>
          <w:tcPr>
            <w:tcW w:w="907" w:type="dxa"/>
          </w:tcPr>
          <w:p w14:paraId="40223C1D" w14:textId="77777777" w:rsidR="004025A2" w:rsidRPr="00E05F2A" w:rsidRDefault="004025A2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210-asis TVS</w:t>
            </w:r>
          </w:p>
          <w:p w14:paraId="7C68EA37" w14:textId="77777777" w:rsidR="004025A2" w:rsidRPr="00E05F2A" w:rsidRDefault="004025A2" w:rsidP="007A0073">
            <w:pPr>
              <w:ind w:left="-109" w:right="-67" w:hanging="2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proofErr w:type="spellStart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Nemateria-lusis</w:t>
            </w:r>
            <w:proofErr w:type="spellEnd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 turtas</w:t>
            </w:r>
          </w:p>
        </w:tc>
        <w:tc>
          <w:tcPr>
            <w:tcW w:w="907" w:type="dxa"/>
          </w:tcPr>
          <w:p w14:paraId="5FEE3D55" w14:textId="77777777" w:rsidR="004025A2" w:rsidRPr="00E05F2A" w:rsidRDefault="004025A2" w:rsidP="007A0073">
            <w:pPr>
              <w:ind w:left="-43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220-asis TVS</w:t>
            </w:r>
          </w:p>
          <w:p w14:paraId="51B3E1BC" w14:textId="77777777" w:rsidR="004025A2" w:rsidRPr="00E05F2A" w:rsidRDefault="004025A2" w:rsidP="007A0073">
            <w:pPr>
              <w:ind w:left="-43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proofErr w:type="spellStart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Nefinan-siniai</w:t>
            </w:r>
            <w:proofErr w:type="spellEnd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 </w:t>
            </w:r>
            <w:proofErr w:type="spellStart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įsipa-reigojimai</w:t>
            </w:r>
            <w:proofErr w:type="spellEnd"/>
          </w:p>
        </w:tc>
        <w:tc>
          <w:tcPr>
            <w:tcW w:w="907" w:type="dxa"/>
            <w:shd w:val="clear" w:color="auto" w:fill="FFFFFF" w:themeFill="background1"/>
          </w:tcPr>
          <w:p w14:paraId="7CE7CCCC" w14:textId="77777777" w:rsidR="004025A2" w:rsidRPr="00E05F2A" w:rsidRDefault="004025A2" w:rsidP="007A0073">
            <w:pPr>
              <w:ind w:left="-64" w:right="-152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230-asis TVS </w:t>
            </w:r>
          </w:p>
          <w:p w14:paraId="63A8B6B4" w14:textId="77777777" w:rsidR="004025A2" w:rsidRPr="00E05F2A" w:rsidRDefault="004025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Atsargos</w:t>
            </w:r>
          </w:p>
        </w:tc>
        <w:tc>
          <w:tcPr>
            <w:tcW w:w="907" w:type="dxa"/>
            <w:shd w:val="clear" w:color="auto" w:fill="000000" w:themeFill="text1"/>
          </w:tcPr>
          <w:p w14:paraId="5A75F653" w14:textId="77777777" w:rsidR="004025A2" w:rsidRPr="00E05F2A" w:rsidRDefault="004025A2" w:rsidP="007A0073">
            <w:pPr>
              <w:ind w:left="-62" w:right="-94"/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color w:val="FFFFFF" w:themeColor="background1"/>
                <w:sz w:val="14"/>
                <w:szCs w:val="14"/>
                <w:lang w:val="lt-LT"/>
              </w:rPr>
              <w:t>300-asis TVS</w:t>
            </w:r>
          </w:p>
          <w:p w14:paraId="7A77AD4F" w14:textId="77777777" w:rsidR="004025A2" w:rsidRPr="00E05F2A" w:rsidRDefault="004025A2" w:rsidP="007A0073">
            <w:pPr>
              <w:ind w:left="-62" w:right="-94"/>
              <w:rPr>
                <w:rFonts w:ascii="Noto Sans" w:hAnsi="Noto Sans" w:cs="Noto Sans"/>
                <w:color w:val="FFFFFF" w:themeColor="background1"/>
                <w:sz w:val="12"/>
                <w:szCs w:val="12"/>
                <w:lang w:val="lt-LT"/>
              </w:rPr>
            </w:pPr>
            <w:r w:rsidRPr="00E05F2A">
              <w:rPr>
                <w:rFonts w:ascii="Noto Sans" w:hAnsi="Noto Sans" w:cs="Noto Sans"/>
                <w:color w:val="FFFFFF" w:themeColor="background1"/>
                <w:sz w:val="12"/>
                <w:szCs w:val="12"/>
                <w:lang w:val="lt-LT"/>
              </w:rPr>
              <w:t xml:space="preserve">Įranga, įrenginiai ir </w:t>
            </w:r>
            <w:proofErr w:type="spellStart"/>
            <w:r w:rsidRPr="00E05F2A">
              <w:rPr>
                <w:rFonts w:ascii="Noto Sans" w:hAnsi="Noto Sans" w:cs="Noto Sans"/>
                <w:color w:val="FFFFFF" w:themeColor="background1"/>
                <w:sz w:val="12"/>
                <w:szCs w:val="12"/>
                <w:lang w:val="lt-LT"/>
              </w:rPr>
              <w:t>infrastruktūta</w:t>
            </w:r>
            <w:proofErr w:type="spellEnd"/>
          </w:p>
        </w:tc>
        <w:tc>
          <w:tcPr>
            <w:tcW w:w="907" w:type="dxa"/>
            <w:shd w:val="clear" w:color="auto" w:fill="FFFFFF" w:themeFill="background1"/>
          </w:tcPr>
          <w:p w14:paraId="5C40A3C3" w14:textId="77777777" w:rsidR="004025A2" w:rsidRPr="00E05F2A" w:rsidRDefault="004025A2" w:rsidP="007A0073">
            <w:pPr>
              <w:ind w:left="-26" w:right="-113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400-asis TVS</w:t>
            </w:r>
          </w:p>
          <w:p w14:paraId="36D7579E" w14:textId="77777777" w:rsidR="004025A2" w:rsidRPr="00E05F2A" w:rsidRDefault="004025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Teisės į nekilnoja-</w:t>
            </w:r>
            <w:proofErr w:type="spellStart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mąjį</w:t>
            </w:r>
            <w:proofErr w:type="spellEnd"/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 xml:space="preserve"> turtą</w:t>
            </w:r>
          </w:p>
        </w:tc>
        <w:tc>
          <w:tcPr>
            <w:tcW w:w="907" w:type="dxa"/>
          </w:tcPr>
          <w:p w14:paraId="7E4911D3" w14:textId="77777777" w:rsidR="004025A2" w:rsidRPr="00E05F2A" w:rsidRDefault="004025A2" w:rsidP="007A0073">
            <w:pPr>
              <w:ind w:left="-26" w:right="-97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410-asis TVS</w:t>
            </w:r>
          </w:p>
          <w:p w14:paraId="543DCC27" w14:textId="77777777" w:rsidR="004025A2" w:rsidRPr="00E05F2A" w:rsidRDefault="004025A2" w:rsidP="007A0073">
            <w:pPr>
              <w:ind w:left="-26"/>
              <w:jc w:val="center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Plėtrai skirtas turtas</w:t>
            </w:r>
          </w:p>
        </w:tc>
        <w:tc>
          <w:tcPr>
            <w:tcW w:w="907" w:type="dxa"/>
          </w:tcPr>
          <w:p w14:paraId="61CDE1C9" w14:textId="77777777" w:rsidR="004025A2" w:rsidRPr="00E05F2A" w:rsidRDefault="004025A2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500-asis TVS</w:t>
            </w:r>
          </w:p>
          <w:p w14:paraId="325BD242" w14:textId="77777777" w:rsidR="004025A2" w:rsidRPr="00E05F2A" w:rsidRDefault="004025A2" w:rsidP="007A0073">
            <w:pPr>
              <w:ind w:left="-26" w:right="-141"/>
              <w:rPr>
                <w:rFonts w:ascii="Noto Sans" w:hAnsi="Noto Sans" w:cs="Noto Sans"/>
                <w:sz w:val="14"/>
                <w:szCs w:val="14"/>
                <w:lang w:val="lt-LT"/>
              </w:rPr>
            </w:pPr>
            <w:r w:rsidRPr="00E05F2A">
              <w:rPr>
                <w:rFonts w:ascii="Noto Sans" w:hAnsi="Noto Sans" w:cs="Noto Sans"/>
                <w:sz w:val="14"/>
                <w:szCs w:val="14"/>
                <w:lang w:val="lt-LT"/>
              </w:rPr>
              <w:t>Finansinės priemonės</w:t>
            </w:r>
          </w:p>
          <w:p w14:paraId="079DF995" w14:textId="77777777" w:rsidR="004025A2" w:rsidRPr="00E05F2A" w:rsidRDefault="004025A2" w:rsidP="007A0073">
            <w:pPr>
              <w:ind w:left="-26"/>
              <w:rPr>
                <w:rFonts w:ascii="Noto Sans" w:hAnsi="Noto Sans" w:cs="Noto Sans"/>
                <w:sz w:val="14"/>
                <w:szCs w:val="14"/>
                <w:lang w:val="lt-LT"/>
              </w:rPr>
            </w:pPr>
          </w:p>
        </w:tc>
      </w:tr>
    </w:tbl>
    <w:p w14:paraId="0E5A65C0" w14:textId="77777777" w:rsidR="004025A2" w:rsidRPr="00E05F2A" w:rsidRDefault="004025A2" w:rsidP="004025A2">
      <w:pPr>
        <w:ind w:left="284"/>
        <w:rPr>
          <w:rFonts w:ascii="Arial" w:hAnsi="Arial" w:cs="Arial"/>
          <w:b/>
          <w:bCs/>
          <w:sz w:val="8"/>
          <w:szCs w:val="8"/>
          <w:lang w:val="lt-L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1276"/>
      </w:tblGrid>
      <w:tr w:rsidR="004025A2" w:rsidRPr="00E05F2A" w14:paraId="6A2DF929" w14:textId="77777777" w:rsidTr="007A0073">
        <w:trPr>
          <w:trHeight w:hRule="exact" w:val="656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CFE2428" w14:textId="5CB9DFF8" w:rsidR="004025A2" w:rsidRPr="00E05F2A" w:rsidRDefault="004025A2" w:rsidP="007A0073">
            <w:pPr>
              <w:spacing w:before="77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b/>
                <w:color w:val="231F20"/>
                <w:sz w:val="18"/>
                <w:lang w:val="lt-LT"/>
              </w:rPr>
              <w:t>Turinys</w:t>
            </w:r>
          </w:p>
          <w:p w14:paraId="7CBDEF37" w14:textId="77777777" w:rsidR="004025A2" w:rsidRPr="00E05F2A" w:rsidRDefault="004025A2" w:rsidP="007A0073">
            <w:pPr>
              <w:spacing w:before="122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color w:val="231F20"/>
                <w:sz w:val="18"/>
                <w:lang w:val="lt-LT"/>
              </w:rPr>
              <w:t>Apžvalga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D8F0546" w14:textId="77777777" w:rsidR="004025A2" w:rsidRPr="00E05F2A" w:rsidRDefault="004025A2" w:rsidP="007A0073">
            <w:pPr>
              <w:spacing w:before="77"/>
              <w:ind w:left="66" w:right="33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b/>
                <w:color w:val="231F20"/>
                <w:sz w:val="18"/>
                <w:lang w:val="lt-LT"/>
              </w:rPr>
              <w:t>Skirsniai</w:t>
            </w:r>
          </w:p>
          <w:p w14:paraId="12C9FE50" w14:textId="77777777" w:rsidR="004025A2" w:rsidRPr="00E05F2A" w:rsidRDefault="004025A2" w:rsidP="007A0073">
            <w:pPr>
              <w:spacing w:before="122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color w:val="231F20"/>
                <w:sz w:val="18"/>
                <w:lang w:val="lt-LT"/>
              </w:rPr>
              <w:t>10</w:t>
            </w:r>
          </w:p>
        </w:tc>
      </w:tr>
      <w:tr w:rsidR="004025A2" w:rsidRPr="00E05F2A" w14:paraId="70DBD364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0BC7948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Įvadas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9857B66" w14:textId="77777777" w:rsidR="004025A2" w:rsidRPr="00E05F2A" w:rsidRDefault="004025A2" w:rsidP="007A0073">
            <w:pPr>
              <w:spacing w:before="23"/>
              <w:ind w:left="66" w:right="33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20</w:t>
            </w:r>
          </w:p>
        </w:tc>
      </w:tr>
      <w:tr w:rsidR="004025A2" w:rsidRPr="00E05F2A" w14:paraId="2C40AA46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C4998BE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Vertinimo struktūriniai pagrindai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E757CC6" w14:textId="77777777" w:rsidR="004025A2" w:rsidRPr="00E05F2A" w:rsidRDefault="004025A2" w:rsidP="007A0073">
            <w:pPr>
              <w:spacing w:before="23"/>
              <w:ind w:left="66" w:right="33"/>
              <w:jc w:val="right"/>
              <w:rPr>
                <w:rFonts w:ascii="Noto Sans" w:hAnsi="Noto Sans" w:cs="Noto Sans"/>
                <w:sz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30</w:t>
            </w:r>
          </w:p>
        </w:tc>
      </w:tr>
      <w:tr w:rsidR="004025A2" w:rsidRPr="00E05F2A" w14:paraId="19B84289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47D0FA19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Darbo apimtis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717738A" w14:textId="77777777" w:rsidR="004025A2" w:rsidRPr="00E05F2A" w:rsidRDefault="004025A2" w:rsidP="007A0073">
            <w:pPr>
              <w:spacing w:before="23"/>
              <w:ind w:left="66" w:right="33"/>
              <w:jc w:val="right"/>
              <w:rPr>
                <w:rFonts w:ascii="Noto Sans" w:hAnsi="Noto Sans" w:cs="Noto Sans"/>
                <w:sz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40</w:t>
            </w:r>
          </w:p>
        </w:tc>
      </w:tr>
      <w:tr w:rsidR="004025A2" w:rsidRPr="00E05F2A" w14:paraId="74384CCD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4CDD4D99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Vertės pagrindai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0F6B987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50</w:t>
            </w:r>
          </w:p>
        </w:tc>
      </w:tr>
      <w:tr w:rsidR="004025A2" w:rsidRPr="00E05F2A" w14:paraId="12E854CC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EE74FBB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Vertinimo požiūriai ir metodai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AEA8B20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60</w:t>
            </w:r>
          </w:p>
        </w:tc>
      </w:tr>
      <w:tr w:rsidR="004025A2" w:rsidRPr="00E05F2A" w14:paraId="028DFCDD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609C77C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Rinkos požiūris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036D4C8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70</w:t>
            </w:r>
          </w:p>
        </w:tc>
      </w:tr>
      <w:tr w:rsidR="004025A2" w:rsidRPr="00E05F2A" w14:paraId="78198CCA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C2A55AC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Pajamų požiūris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F25617C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80</w:t>
            </w:r>
          </w:p>
        </w:tc>
      </w:tr>
      <w:tr w:rsidR="004025A2" w:rsidRPr="00E05F2A" w14:paraId="345CCAC2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73B0AD0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szCs w:val="18"/>
                <w:lang w:val="lt-LT"/>
              </w:rPr>
              <w:t>Išlaidų</w:t>
            </w:r>
            <w:r w:rsidRPr="00E05F2A">
              <w:rPr>
                <w:rFonts w:ascii="Noto Sans" w:hAnsi="Noto Sans" w:cs="Noto Sans"/>
                <w:sz w:val="18"/>
                <w:lang w:val="lt-LT"/>
              </w:rPr>
              <w:t xml:space="preserve"> požiūris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F1A708D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90</w:t>
            </w:r>
          </w:p>
        </w:tc>
      </w:tr>
      <w:tr w:rsidR="004025A2" w:rsidRPr="00E05F2A" w14:paraId="4F766C77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6DB3FED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Duomenys ir pradiniai duomenys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43063EF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100</w:t>
            </w:r>
          </w:p>
        </w:tc>
      </w:tr>
      <w:tr w:rsidR="004025A2" w:rsidRPr="00E05F2A" w14:paraId="2342C3F5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D2BE441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Vertinimo modeliai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67E04EFA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110</w:t>
            </w:r>
          </w:p>
        </w:tc>
      </w:tr>
      <w:tr w:rsidR="004025A2" w:rsidRPr="00E05F2A" w14:paraId="6B88042E" w14:textId="77777777" w:rsidTr="007A0073">
        <w:trPr>
          <w:trHeight w:hRule="exact" w:val="273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3646080" w14:textId="77777777" w:rsidR="004025A2" w:rsidRPr="00E05F2A" w:rsidRDefault="004025A2" w:rsidP="007A0073">
            <w:pPr>
              <w:spacing w:before="23"/>
              <w:ind w:left="66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Dokumentai ir ataskaita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4CD6E7D0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120</w:t>
            </w:r>
          </w:p>
        </w:tc>
      </w:tr>
      <w:tr w:rsidR="004025A2" w:rsidRPr="00E05F2A" w14:paraId="0342DAE3" w14:textId="77777777" w:rsidTr="007A0073">
        <w:trPr>
          <w:trHeight w:hRule="exact" w:val="401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C154EF2" w14:textId="77777777" w:rsidR="004025A2" w:rsidRPr="00E05F2A" w:rsidRDefault="004025A2" w:rsidP="007A0073">
            <w:pPr>
              <w:spacing w:before="23"/>
              <w:ind w:left="66"/>
              <w:jc w:val="both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Specialūs klausimai, susiję su įranga, įrenginiais ir infrastruktūra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8828C08" w14:textId="77777777" w:rsidR="004025A2" w:rsidRPr="00E05F2A" w:rsidRDefault="004025A2" w:rsidP="007A0073">
            <w:pPr>
              <w:spacing w:before="23"/>
              <w:ind w:left="66" w:right="35"/>
              <w:jc w:val="right"/>
              <w:rPr>
                <w:rFonts w:ascii="Noto Sans" w:hAnsi="Noto Sans" w:cs="Noto Sans"/>
                <w:sz w:val="18"/>
                <w:szCs w:val="18"/>
                <w:lang w:val="lt-LT"/>
              </w:rPr>
            </w:pPr>
            <w:r w:rsidRPr="00E05F2A">
              <w:rPr>
                <w:rFonts w:ascii="Noto Sans" w:hAnsi="Noto Sans" w:cs="Noto Sans"/>
                <w:sz w:val="18"/>
                <w:lang w:val="lt-LT"/>
              </w:rPr>
              <w:t>130</w:t>
            </w:r>
          </w:p>
        </w:tc>
      </w:tr>
    </w:tbl>
    <w:p w14:paraId="36D3F0FC" w14:textId="77777777" w:rsidR="004025A2" w:rsidRPr="00E05F2A" w:rsidRDefault="004025A2" w:rsidP="004025A2">
      <w:pPr>
        <w:widowControl w:val="0"/>
        <w:numPr>
          <w:ilvl w:val="0"/>
          <w:numId w:val="3"/>
        </w:numPr>
        <w:spacing w:before="146" w:after="0" w:line="240" w:lineRule="auto"/>
        <w:ind w:left="851" w:right="1256" w:hanging="709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color w:val="231F20"/>
          <w:sz w:val="18"/>
          <w:szCs w:val="18"/>
          <w:lang w:val="lt-LT"/>
        </w:rPr>
        <w:t>Apžvalga</w:t>
      </w:r>
    </w:p>
    <w:p w14:paraId="7BD0C811" w14:textId="77777777" w:rsidR="004025A2" w:rsidRPr="00E05F2A" w:rsidRDefault="004025A2" w:rsidP="004025A2">
      <w:pPr>
        <w:pStyle w:val="ListParagraph"/>
        <w:numPr>
          <w:ilvl w:val="1"/>
          <w:numId w:val="4"/>
        </w:numPr>
        <w:tabs>
          <w:tab w:val="left" w:pos="851"/>
        </w:tabs>
        <w:spacing w:before="122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Įrangos, įrenginių ir infrastruktūros (toliau – ĮĮI) </w:t>
      </w:r>
      <w:r w:rsidRPr="00E05F2A">
        <w:rPr>
          <w:rFonts w:ascii="Noto Sans" w:hAnsi="Noto Sans" w:cs="Noto Sans"/>
          <w:i/>
          <w:iCs/>
          <w:sz w:val="18"/>
        </w:rPr>
        <w:t>vertinimui</w:t>
      </w:r>
      <w:r w:rsidRPr="00E05F2A">
        <w:rPr>
          <w:rFonts w:ascii="Noto Sans" w:hAnsi="Noto Sans" w:cs="Noto Sans"/>
          <w:sz w:val="18"/>
        </w:rPr>
        <w:t xml:space="preserve"> atlikti taikomi bendrųjų standartų principai. Šis standartas apima tik patikslinimus, papildomus reikalavimus arba konkrečius pavyzdžius, kaip taikomi bendrieji standartai </w:t>
      </w:r>
      <w:r w:rsidRPr="00E05F2A">
        <w:rPr>
          <w:rFonts w:ascii="Noto Sans" w:hAnsi="Noto Sans" w:cs="Noto Sans"/>
          <w:i/>
          <w:iCs/>
          <w:sz w:val="18"/>
        </w:rPr>
        <w:t>vertinimams</w:t>
      </w:r>
      <w:r w:rsidRPr="00E05F2A">
        <w:rPr>
          <w:rFonts w:ascii="Noto Sans" w:hAnsi="Noto Sans" w:cs="Noto Sans"/>
          <w:sz w:val="18"/>
        </w:rPr>
        <w:t xml:space="preserve">, kuriems galioja šis standartas. ĮĮI </w:t>
      </w:r>
      <w:r w:rsidRPr="00E05F2A">
        <w:rPr>
          <w:rFonts w:ascii="Noto Sans" w:hAnsi="Noto Sans" w:cs="Noto Sans"/>
          <w:i/>
          <w:iCs/>
          <w:sz w:val="18"/>
        </w:rPr>
        <w:t>vertinimui</w:t>
      </w:r>
      <w:r w:rsidRPr="00E05F2A">
        <w:rPr>
          <w:rFonts w:ascii="Noto Sans" w:hAnsi="Noto Sans" w:cs="Noto Sans"/>
          <w:sz w:val="18"/>
        </w:rPr>
        <w:t xml:space="preserve"> atlikti taip pat privalu vadovautis atitinkamai </w:t>
      </w:r>
      <w:r w:rsidRPr="00E05F2A">
        <w:rPr>
          <w:rFonts w:ascii="Noto Sans" w:hAnsi="Noto Sans" w:cs="Noto Sans"/>
          <w:i/>
          <w:iCs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ir (arba) </w:t>
      </w:r>
      <w:r w:rsidRPr="00E05F2A">
        <w:rPr>
          <w:rFonts w:ascii="Noto Sans" w:hAnsi="Noto Sans" w:cs="Noto Sans"/>
          <w:i/>
          <w:iCs/>
          <w:sz w:val="18"/>
        </w:rPr>
        <w:t>įsipareigojimo</w:t>
      </w:r>
      <w:r w:rsidRPr="00E05F2A">
        <w:rPr>
          <w:rFonts w:ascii="Noto Sans" w:hAnsi="Noto Sans" w:cs="Noto Sans"/>
          <w:sz w:val="18"/>
        </w:rPr>
        <w:t xml:space="preserve"> sričiai taikytinais standartais (žr. 400-ąjį TVS „Teisės į nekilnojamąjį turtą“ ir 410-ąjį „Plėtrai skirtas turtas“), kur jie tinkami. </w:t>
      </w:r>
    </w:p>
    <w:p w14:paraId="139820D3" w14:textId="77777777" w:rsidR="004025A2" w:rsidRPr="00E05F2A" w:rsidRDefault="004025A2" w:rsidP="004025A2">
      <w:pPr>
        <w:widowControl w:val="0"/>
        <w:numPr>
          <w:ilvl w:val="0"/>
          <w:numId w:val="2"/>
        </w:numPr>
        <w:spacing w:before="146" w:after="0" w:line="240" w:lineRule="auto"/>
        <w:ind w:left="851" w:right="742" w:hanging="709"/>
        <w:jc w:val="both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>Įvadas</w:t>
      </w:r>
    </w:p>
    <w:p w14:paraId="4E3000D0" w14:textId="77777777" w:rsidR="004025A2" w:rsidRPr="00E05F2A" w:rsidRDefault="004025A2" w:rsidP="004025A2">
      <w:p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>20.01</w:t>
      </w:r>
      <w:r w:rsidRPr="00E05F2A">
        <w:rPr>
          <w:rFonts w:ascii="Noto Sans" w:hAnsi="Noto Sans" w:cs="Noto Sans"/>
          <w:sz w:val="18"/>
          <w:lang w:val="lt-LT"/>
        </w:rPr>
        <w:tab/>
        <w:t xml:space="preserve">ĮĮI vienetai (jie kartais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priskiriami kilnojamam turtui) yra </w:t>
      </w:r>
      <w:r w:rsidRPr="00E05F2A">
        <w:rPr>
          <w:rFonts w:ascii="Noto Sans" w:hAnsi="Noto Sans" w:cs="Noto Sans"/>
          <w:i/>
          <w:iCs/>
          <w:sz w:val="18"/>
          <w:lang w:val="lt-LT"/>
        </w:rPr>
        <w:t>materialusis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, kurį paprastai valdo verslo subjektas ir kurį tikisi tam tikrą laiką naudoti prekėms gaminti ir tiekti ar paslaugoms teikti, išnuomoti kitiems arba naudoti administraciniais </w:t>
      </w:r>
      <w:r w:rsidRPr="00E05F2A">
        <w:rPr>
          <w:rFonts w:ascii="Noto Sans" w:hAnsi="Noto Sans" w:cs="Noto Sans"/>
          <w:iCs/>
          <w:sz w:val="18"/>
          <w:lang w:val="lt-LT"/>
        </w:rPr>
        <w:t>tikslais</w:t>
      </w:r>
      <w:r w:rsidRPr="00E05F2A">
        <w:rPr>
          <w:rFonts w:ascii="Noto Sans" w:hAnsi="Noto Sans" w:cs="Noto Sans"/>
          <w:sz w:val="18"/>
          <w:lang w:val="lt-LT"/>
        </w:rPr>
        <w:t>. Prie ĮĮI taip gali būti priskiriamas infrastruktūros turtas, paprastai esantis specializuotos sistemos, tinklo ar vienas kitą papildančiojo (angl. – „</w:t>
      </w:r>
      <w:proofErr w:type="spellStart"/>
      <w:r w:rsidRPr="00E05F2A">
        <w:rPr>
          <w:rFonts w:ascii="Noto Sans" w:hAnsi="Noto Sans" w:cs="Noto Sans"/>
          <w:sz w:val="18"/>
          <w:lang w:val="lt-LT"/>
        </w:rPr>
        <w:t>complementory</w:t>
      </w:r>
      <w:proofErr w:type="spellEnd"/>
      <w:r w:rsidRPr="00E05F2A">
        <w:rPr>
          <w:rFonts w:ascii="Noto Sans" w:hAnsi="Noto Sans" w:cs="Noto Sans"/>
          <w:sz w:val="18"/>
          <w:lang w:val="lt-LT"/>
        </w:rPr>
        <w:t xml:space="preserve">“)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grupės dalis. Jei taikytina, su infrastruktūra susiję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vertinimai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turėtų</w:t>
      </w:r>
      <w:r w:rsidRPr="00E05F2A">
        <w:rPr>
          <w:rFonts w:ascii="Noto Sans" w:hAnsi="Noto Sans" w:cs="Noto Sans"/>
          <w:sz w:val="18"/>
          <w:lang w:val="lt-LT"/>
        </w:rPr>
        <w:t xml:space="preserve"> būti atlikti atsižvelgiant į 400-ąjį TVS „Teisės į nekilnojamąjį turtą“ ir 410-ąjį „Plėtrai skirtas turtas“. </w:t>
      </w:r>
    </w:p>
    <w:p w14:paraId="7470C420" w14:textId="77777777" w:rsidR="00E15FE6" w:rsidRPr="00E05F2A" w:rsidRDefault="00E15FE6" w:rsidP="00E15FE6">
      <w:pPr>
        <w:pStyle w:val="ListParagraph"/>
        <w:numPr>
          <w:ilvl w:val="1"/>
          <w:numId w:val="5"/>
        </w:numPr>
        <w:tabs>
          <w:tab w:val="left" w:pos="851"/>
        </w:tabs>
        <w:spacing w:before="106" w:line="249" w:lineRule="auto"/>
        <w:ind w:right="742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Teisės naudoti (tokios kaip nuomos teisės) įrangą ir įrenginius  </w:t>
      </w:r>
      <w:r w:rsidRPr="00E05F2A">
        <w:rPr>
          <w:rFonts w:ascii="Noto Sans" w:hAnsi="Noto Sans" w:cs="Noto Sans"/>
          <w:i/>
          <w:iCs/>
          <w:sz w:val="18"/>
        </w:rPr>
        <w:t>vertinimas</w:t>
      </w:r>
      <w:r w:rsidRPr="00E05F2A">
        <w:rPr>
          <w:rFonts w:ascii="Noto Sans" w:hAnsi="Noto Sans" w:cs="Noto Sans"/>
          <w:sz w:val="18"/>
        </w:rPr>
        <w:t xml:space="preserve"> taip pat atliekamas pagal</w:t>
      </w:r>
      <w:r w:rsidRPr="00E05F2A">
        <w:rPr>
          <w:rFonts w:ascii="Noto Sans" w:hAnsi="Noto Sans" w:cs="Noto Sans"/>
        </w:rPr>
        <w:t xml:space="preserve"> </w:t>
      </w:r>
      <w:r w:rsidRPr="00E05F2A">
        <w:rPr>
          <w:rFonts w:ascii="Noto Sans" w:hAnsi="Noto Sans" w:cs="Noto Sans"/>
          <w:sz w:val="18"/>
        </w:rPr>
        <w:t xml:space="preserve">šio standarto rekomendacijas. Taip pat </w:t>
      </w:r>
      <w:r w:rsidRPr="00E05F2A">
        <w:rPr>
          <w:rFonts w:ascii="Noto Sans" w:hAnsi="Noto Sans" w:cs="Noto Sans"/>
          <w:i/>
          <w:sz w:val="18"/>
        </w:rPr>
        <w:t xml:space="preserve">privalu </w:t>
      </w:r>
      <w:r w:rsidRPr="00E05F2A">
        <w:rPr>
          <w:rFonts w:ascii="Noto Sans" w:hAnsi="Noto Sans" w:cs="Noto Sans"/>
          <w:sz w:val="18"/>
          <w:szCs w:val="18"/>
        </w:rPr>
        <w:t xml:space="preserve">pažymėti, kad teisės naudoti </w:t>
      </w:r>
      <w:r w:rsidRPr="00E05F2A">
        <w:rPr>
          <w:rFonts w:ascii="Noto Sans" w:hAnsi="Noto Sans" w:cs="Noto Sans"/>
          <w:i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 laikotarpis gali būti trumpesnis nei vertinamo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pagrindinių elementų tarnavimo amžius (nors ir atsižvelgiant į laiku atliekamą ir prognozuojamą techninę priežiūrą) ir esant tokioms aplinkybėms šis skirtumas </w:t>
      </w:r>
      <w:r w:rsidRPr="00E05F2A">
        <w:rPr>
          <w:rFonts w:ascii="Noto Sans" w:hAnsi="Noto Sans" w:cs="Noto Sans"/>
          <w:i/>
          <w:sz w:val="18"/>
          <w:szCs w:val="18"/>
        </w:rPr>
        <w:t>turi</w:t>
      </w:r>
      <w:r w:rsidRPr="00E05F2A">
        <w:rPr>
          <w:rFonts w:ascii="Noto Sans" w:hAnsi="Noto Sans" w:cs="Noto Sans"/>
          <w:sz w:val="18"/>
          <w:szCs w:val="18"/>
        </w:rPr>
        <w:t xml:space="preserve"> būti nurodytas.</w:t>
      </w:r>
    </w:p>
    <w:p w14:paraId="2520E7C7" w14:textId="77777777" w:rsidR="00E15FE6" w:rsidRPr="00E05F2A" w:rsidRDefault="00E15FE6" w:rsidP="00E15FE6">
      <w:pPr>
        <w:pStyle w:val="ListParagraph"/>
        <w:numPr>
          <w:ilvl w:val="1"/>
          <w:numId w:val="5"/>
        </w:numPr>
        <w:tabs>
          <w:tab w:val="left" w:pos="851"/>
        </w:tabs>
        <w:spacing w:before="106" w:line="249" w:lineRule="auto"/>
        <w:ind w:right="742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Cs/>
          <w:sz w:val="18"/>
        </w:rPr>
        <w:t xml:space="preserve">Pagal geriausio naudojimo bazinę vertės prielaidą,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iCs/>
          <w:sz w:val="18"/>
        </w:rPr>
        <w:t xml:space="preserve"> grupės elementai gali turėti didesnę </w:t>
      </w:r>
      <w:r w:rsidRPr="00E05F2A">
        <w:rPr>
          <w:rFonts w:ascii="Noto Sans" w:hAnsi="Noto Sans" w:cs="Noto Sans"/>
          <w:i/>
          <w:sz w:val="18"/>
        </w:rPr>
        <w:t>vertę</w:t>
      </w:r>
      <w:r w:rsidRPr="00E05F2A">
        <w:rPr>
          <w:rFonts w:ascii="Noto Sans" w:hAnsi="Noto Sans" w:cs="Noto Sans"/>
          <w:iCs/>
          <w:sz w:val="18"/>
        </w:rPr>
        <w:t xml:space="preserve"> vertinant juos atskirai, o ne kaip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iCs/>
          <w:sz w:val="18"/>
        </w:rPr>
        <w:t xml:space="preserve"> grupės dalį, arba </w:t>
      </w:r>
      <w:r w:rsidRPr="00E05F2A">
        <w:rPr>
          <w:rFonts w:ascii="Noto Sans" w:hAnsi="Noto Sans" w:cs="Noto Sans"/>
          <w:sz w:val="18"/>
        </w:rPr>
        <w:t>atvirkščiai. ĮĮI, kurio geriausias naudojimas yra naudojimas (angl. „</w:t>
      </w:r>
      <w:proofErr w:type="spellStart"/>
      <w:r w:rsidRPr="00E05F2A">
        <w:rPr>
          <w:rFonts w:ascii="Noto Sans" w:hAnsi="Noto Sans" w:cs="Noto Sans"/>
          <w:sz w:val="18"/>
        </w:rPr>
        <w:t>in</w:t>
      </w:r>
      <w:proofErr w:type="spellEnd"/>
      <w:r w:rsidRPr="00E05F2A">
        <w:rPr>
          <w:rFonts w:ascii="Noto Sans" w:hAnsi="Noto Sans" w:cs="Noto Sans"/>
          <w:sz w:val="18"/>
        </w:rPr>
        <w:t xml:space="preserve"> </w:t>
      </w:r>
      <w:proofErr w:type="spellStart"/>
      <w:r w:rsidRPr="00E05F2A">
        <w:rPr>
          <w:rFonts w:ascii="Noto Sans" w:hAnsi="Noto Sans" w:cs="Noto Sans"/>
          <w:sz w:val="18"/>
        </w:rPr>
        <w:t>use</w:t>
      </w:r>
      <w:proofErr w:type="spellEnd"/>
      <w:r w:rsidRPr="00E05F2A">
        <w:rPr>
          <w:rFonts w:ascii="Noto Sans" w:hAnsi="Noto Sans" w:cs="Noto Sans"/>
          <w:sz w:val="18"/>
        </w:rPr>
        <w:t xml:space="preserve">“) kaip esančio </w:t>
      </w:r>
      <w:r w:rsidRPr="00E05F2A">
        <w:rPr>
          <w:rFonts w:ascii="Noto Sans" w:hAnsi="Noto Sans" w:cs="Noto Sans"/>
          <w:i/>
          <w:iCs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grupės dalimi, </w:t>
      </w:r>
      <w:r w:rsidRPr="00E05F2A">
        <w:rPr>
          <w:rFonts w:ascii="Noto Sans" w:hAnsi="Noto Sans" w:cs="Noto Sans"/>
          <w:i/>
          <w:sz w:val="18"/>
        </w:rPr>
        <w:t>turi</w:t>
      </w:r>
      <w:r w:rsidRPr="00E05F2A">
        <w:rPr>
          <w:rFonts w:ascii="Noto Sans" w:hAnsi="Noto Sans" w:cs="Noto Sans"/>
          <w:sz w:val="18"/>
        </w:rPr>
        <w:t xml:space="preserve"> būti vertinamas darant nuoseklias prielaidas. </w:t>
      </w:r>
    </w:p>
    <w:p w14:paraId="7A688359" w14:textId="77777777" w:rsidR="00E15FE6" w:rsidRPr="00E05F2A" w:rsidRDefault="00E15FE6" w:rsidP="00E15FE6">
      <w:pPr>
        <w:widowControl w:val="0"/>
        <w:numPr>
          <w:ilvl w:val="1"/>
          <w:numId w:val="5"/>
        </w:numPr>
        <w:tabs>
          <w:tab w:val="left" w:pos="851"/>
        </w:tabs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20"/>
          <w:szCs w:val="20"/>
          <w:lang w:val="lt-LT"/>
        </w:rPr>
      </w:pPr>
      <w:r w:rsidRPr="00E05F2A">
        <w:rPr>
          <w:rFonts w:ascii="Noto Sans" w:hAnsi="Noto Sans" w:cs="Noto Sans"/>
          <w:i/>
          <w:iCs/>
          <w:sz w:val="18"/>
          <w:lang w:val="lt-LT"/>
        </w:rPr>
        <w:t>Nematerialusis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įprastai nepriskiriamas ĮĮI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turtui</w:t>
      </w:r>
      <w:r w:rsidRPr="00E05F2A">
        <w:rPr>
          <w:rFonts w:ascii="Noto Sans" w:hAnsi="Noto Sans" w:cs="Noto Sans"/>
          <w:sz w:val="18"/>
          <w:lang w:val="lt-LT"/>
        </w:rPr>
        <w:t xml:space="preserve">, tačiau jis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turėti įtakos šio </w:t>
      </w:r>
      <w:r w:rsidRPr="00E05F2A">
        <w:rPr>
          <w:rFonts w:ascii="Noto Sans" w:hAnsi="Noto Sans" w:cs="Noto Sans"/>
          <w:i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vertei</w:t>
      </w:r>
      <w:r w:rsidRPr="00E05F2A">
        <w:rPr>
          <w:rFonts w:ascii="Noto Sans" w:hAnsi="Noto Sans" w:cs="Noto Sans"/>
          <w:sz w:val="18"/>
          <w:lang w:val="lt-LT"/>
        </w:rPr>
        <w:t xml:space="preserve">. Įrenginio darbą užtikrinanti programinė įranga, techniniai duomenys, gamybinė informacija ir patentai gali būti laikomi </w:t>
      </w:r>
      <w:r w:rsidRPr="00E05F2A">
        <w:rPr>
          <w:rFonts w:ascii="Noto Sans" w:hAnsi="Noto Sans" w:cs="Noto Sans"/>
          <w:i/>
          <w:iCs/>
          <w:sz w:val="18"/>
          <w:lang w:val="lt-LT"/>
        </w:rPr>
        <w:t>nematerialiojo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pavyzdžiais, galinčiais turėti įtakos ĮĮI </w:t>
      </w:r>
      <w:r w:rsidRPr="00E05F2A">
        <w:rPr>
          <w:rFonts w:ascii="Noto Sans" w:hAnsi="Noto Sans" w:cs="Noto Sans"/>
          <w:i/>
          <w:sz w:val="18"/>
          <w:lang w:val="lt-LT"/>
        </w:rPr>
        <w:t>turto vertei</w:t>
      </w:r>
      <w:r w:rsidRPr="00E05F2A">
        <w:rPr>
          <w:rFonts w:ascii="Noto Sans" w:hAnsi="Noto Sans" w:cs="Noto Sans"/>
          <w:sz w:val="18"/>
          <w:lang w:val="lt-LT"/>
        </w:rPr>
        <w:t>.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Jei atskiro ar integruoto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nematerialiojo turto vertinimas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yra būtinas siekiant įvertinti </w:t>
      </w:r>
      <w:r w:rsidRPr="00E05F2A">
        <w:rPr>
          <w:rFonts w:ascii="Noto Sans" w:hAnsi="Noto Sans" w:cs="Noto Sans"/>
          <w:sz w:val="18"/>
          <w:lang w:val="lt-LT"/>
        </w:rPr>
        <w:t xml:space="preserve">ĮĮI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turtą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nematerialiojo turto vertinimas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atliekamas. </w:t>
      </w:r>
    </w:p>
    <w:p w14:paraId="1683E72B" w14:textId="77777777" w:rsidR="00E15FE6" w:rsidRPr="00E05F2A" w:rsidRDefault="00E15FE6" w:rsidP="00E15FE6">
      <w:pPr>
        <w:widowControl w:val="0"/>
        <w:numPr>
          <w:ilvl w:val="1"/>
          <w:numId w:val="5"/>
        </w:numPr>
        <w:tabs>
          <w:tab w:val="left" w:pos="851"/>
        </w:tabs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Atliekant ĮĮI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vertinimą</w:t>
      </w:r>
      <w:r w:rsidRPr="00E05F2A">
        <w:rPr>
          <w:rFonts w:ascii="Noto Sans" w:hAnsi="Noto Sans" w:cs="Noto Sans"/>
          <w:sz w:val="18"/>
          <w:lang w:val="lt-LT"/>
        </w:rPr>
        <w:t xml:space="preserve">, paprastai reikia atsižvelgti į įvairius veiksnius, susijusius su pačiu </w:t>
      </w:r>
      <w:r w:rsidRPr="00E05F2A">
        <w:rPr>
          <w:rFonts w:ascii="Noto Sans" w:hAnsi="Noto Sans" w:cs="Noto Sans"/>
          <w:i/>
          <w:sz w:val="18"/>
          <w:lang w:val="lt-LT"/>
        </w:rPr>
        <w:t>turtu</w:t>
      </w:r>
      <w:r w:rsidRPr="00E05F2A">
        <w:rPr>
          <w:rFonts w:ascii="Noto Sans" w:hAnsi="Noto Sans" w:cs="Noto Sans"/>
          <w:sz w:val="18"/>
          <w:lang w:val="lt-LT"/>
        </w:rPr>
        <w:t xml:space="preserve">, jo aplinka ir fizinėmis, funkcinėmis bei ekonominėmis galimybėmis. 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Veiksnių, į kuriuos </w:t>
      </w:r>
      <w:r w:rsidRPr="00E05F2A">
        <w:rPr>
          <w:rFonts w:ascii="Noto Sans" w:hAnsi="Noto Sans" w:cs="Noto Sans"/>
          <w:iCs/>
          <w:sz w:val="18"/>
          <w:szCs w:val="18"/>
          <w:lang w:val="lt-LT"/>
        </w:rPr>
        <w:t>gali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tekti atsižvelgti, pavyzdžiai yra šie:</w:t>
      </w:r>
    </w:p>
    <w:p w14:paraId="5D481D95" w14:textId="77777777" w:rsidR="00E15FE6" w:rsidRPr="00E05F2A" w:rsidRDefault="00E15FE6" w:rsidP="00E15FE6">
      <w:pPr>
        <w:pStyle w:val="ListParagraph"/>
        <w:numPr>
          <w:ilvl w:val="2"/>
          <w:numId w:val="5"/>
        </w:numPr>
        <w:tabs>
          <w:tab w:val="left" w:pos="1276"/>
        </w:tabs>
        <w:spacing w:before="40"/>
        <w:ind w:left="1276" w:right="1195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su </w:t>
      </w:r>
      <w:r w:rsidRPr="00E05F2A">
        <w:rPr>
          <w:rFonts w:ascii="Noto Sans" w:hAnsi="Noto Sans" w:cs="Noto Sans"/>
          <w:i/>
          <w:sz w:val="18"/>
        </w:rPr>
        <w:t xml:space="preserve">turtu </w:t>
      </w:r>
      <w:r w:rsidRPr="00E05F2A">
        <w:rPr>
          <w:rFonts w:ascii="Noto Sans" w:hAnsi="Noto Sans" w:cs="Noto Sans"/>
          <w:sz w:val="18"/>
        </w:rPr>
        <w:t>susiję veiksniai:</w:t>
      </w:r>
    </w:p>
    <w:p w14:paraId="32A3C97A" w14:textId="77777777" w:rsidR="00E15FE6" w:rsidRPr="00E05F2A" w:rsidRDefault="00E15FE6" w:rsidP="00E15FE6">
      <w:pPr>
        <w:pStyle w:val="ListParagraph"/>
        <w:numPr>
          <w:ilvl w:val="3"/>
          <w:numId w:val="5"/>
        </w:numPr>
        <w:tabs>
          <w:tab w:val="left" w:pos="1560"/>
        </w:tabs>
        <w:ind w:left="1418" w:right="742" w:hanging="142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techninė specifikacija,</w:t>
      </w:r>
    </w:p>
    <w:p w14:paraId="507519D2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>likęs naudingas, ekonominis ar efektyvus amžius atsižvelgiant į laiku atliekamą ir prognozuojamą techninę priežiūrą,</w:t>
      </w:r>
    </w:p>
    <w:p w14:paraId="376C7896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0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i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būklė, įskaitant techninę priežiūrą ir kapitalo sąnaudas praeityje,</w:t>
      </w:r>
    </w:p>
    <w:p w14:paraId="575AF087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0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bet koks funkcinis, fizinis ir technologinis </w:t>
      </w:r>
      <w:r w:rsidRPr="00E05F2A">
        <w:rPr>
          <w:rFonts w:ascii="Noto Sans" w:hAnsi="Noto Sans" w:cs="Noto Sans"/>
          <w:sz w:val="18"/>
          <w:szCs w:val="18"/>
          <w:lang w:val="lt-LT"/>
        </w:rPr>
        <w:t>nuvertėjimas</w:t>
      </w:r>
      <w:r w:rsidRPr="00E05F2A">
        <w:rPr>
          <w:rFonts w:ascii="Noto Sans" w:hAnsi="Noto Sans" w:cs="Noto Sans"/>
          <w:sz w:val="18"/>
          <w:lang w:val="lt-LT"/>
        </w:rPr>
        <w:t>,</w:t>
      </w:r>
    </w:p>
    <w:p w14:paraId="56CA434F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jei vertinamas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bus naudojamas kitoje vietoje – jo išmontavimo ir išgabenimo </w:t>
      </w:r>
      <w:r w:rsidRPr="00E05F2A">
        <w:rPr>
          <w:rFonts w:ascii="Noto Sans" w:hAnsi="Noto Sans" w:cs="Noto Sans"/>
          <w:i/>
          <w:iCs/>
          <w:sz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, taip pat bet kurios išlaidos, reikalingos perkėlus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turtą</w:t>
      </w:r>
      <w:r w:rsidRPr="00E05F2A">
        <w:rPr>
          <w:rFonts w:ascii="Noto Sans" w:hAnsi="Noto Sans" w:cs="Noto Sans"/>
          <w:sz w:val="18"/>
          <w:lang w:val="lt-LT"/>
        </w:rPr>
        <w:t xml:space="preserve"> naudoti naujoje vietoje (pvz.,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sumontavimas, prijungimas ir </w:t>
      </w:r>
      <w:r w:rsidRPr="00E05F2A">
        <w:rPr>
          <w:rFonts w:ascii="Noto Sans" w:hAnsi="Noto Sans" w:cs="Noto Sans"/>
          <w:sz w:val="18"/>
          <w:szCs w:val="18"/>
          <w:lang w:val="lt-LT"/>
        </w:rPr>
        <w:t>pakartotinis suderinimas, kad jis galėtų optimaliai veikti),</w:t>
      </w:r>
    </w:p>
    <w:p w14:paraId="2885067E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lizinguojamo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>, lizingo sutarties atnaujinimo galimybės ir kitos galimybės pasibaigus lizingui (dažnai vadinama tęstine verte),</w:t>
      </w:r>
    </w:p>
    <w:p w14:paraId="1256CC9E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bet koks galimas papildančiojo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praradimas (pvz., dėl pastato, kuriame yra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, nuomos trukmės gali sutrumpėti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naudojimo laikas),</w:t>
      </w:r>
    </w:p>
    <w:p w14:paraId="26F48FC2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390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papildomos išlaidos, susijusios su papildoma įranga, transportavimu, montavimu, paleidimu </w:t>
      </w:r>
      <w:r w:rsidRPr="00E05F2A">
        <w:rPr>
          <w:rFonts w:ascii="Noto Sans" w:hAnsi="Noto Sans" w:cs="Noto Sans"/>
          <w:sz w:val="18"/>
          <w:szCs w:val="18"/>
          <w:lang w:val="lt-LT"/>
        </w:rPr>
        <w:t>veikti</w:t>
      </w:r>
      <w:r w:rsidRPr="00E05F2A">
        <w:rPr>
          <w:rFonts w:ascii="Noto Sans" w:hAnsi="Noto Sans" w:cs="Noto Sans"/>
          <w:sz w:val="18"/>
          <w:lang w:val="lt-LT"/>
        </w:rPr>
        <w:t xml:space="preserve"> ir kt., </w:t>
      </w:r>
    </w:p>
    <w:p w14:paraId="0F3BCE76" w14:textId="77777777" w:rsidR="00E15FE6" w:rsidRPr="00E05F2A" w:rsidRDefault="00E15FE6" w:rsidP="00E15FE6">
      <w:pPr>
        <w:widowControl w:val="0"/>
        <w:numPr>
          <w:ilvl w:val="3"/>
          <w:numId w:val="5"/>
        </w:numPr>
        <w:tabs>
          <w:tab w:val="left" w:pos="1560"/>
          <w:tab w:val="left" w:pos="6237"/>
        </w:tabs>
        <w:spacing w:after="0" w:line="249" w:lineRule="auto"/>
        <w:ind w:left="1560" w:right="742" w:hanging="284"/>
        <w:jc w:val="both"/>
        <w:rPr>
          <w:rFonts w:ascii="Noto Sans" w:hAnsi="Noto Sans" w:cs="Noto Sans"/>
          <w:sz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tais atvejais, kai neįmanoma gauti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retrospektyvinių išlaidų, kurios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laikomos išlaidomis įrangos montavimo metu, </w:t>
      </w:r>
      <w:r w:rsidRPr="00E05F2A">
        <w:rPr>
          <w:rFonts w:ascii="Noto Sans" w:hAnsi="Noto Sans" w:cs="Noto Sans"/>
          <w:i/>
          <w:sz w:val="18"/>
          <w:lang w:val="lt-LT"/>
        </w:rPr>
        <w:t>vertintojas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remtis inžinerijos, viešųjų pirkimų ir (arba) statybos projektų sutartimis (jei jos prieinamos).</w:t>
      </w:r>
    </w:p>
    <w:p w14:paraId="02FB352A" w14:textId="77777777" w:rsidR="00CD5263" w:rsidRPr="00E05F2A" w:rsidRDefault="00CD5263" w:rsidP="00CD5263">
      <w:pPr>
        <w:widowControl w:val="0"/>
        <w:numPr>
          <w:ilvl w:val="2"/>
          <w:numId w:val="5"/>
        </w:numPr>
        <w:tabs>
          <w:tab w:val="left" w:pos="1276"/>
        </w:tabs>
        <w:spacing w:before="40" w:after="0" w:line="240" w:lineRule="auto"/>
        <w:ind w:left="1276" w:right="1195" w:hanging="425"/>
        <w:jc w:val="both"/>
        <w:rPr>
          <w:rFonts w:ascii="Noto Sans" w:hAnsi="Noto Sans" w:cs="Noto Sans"/>
          <w:sz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>su aplinkos apsauga ar su išore</w:t>
      </w:r>
      <w:r w:rsidRPr="00E05F2A">
        <w:rPr>
          <w:rFonts w:ascii="Noto Sans" w:hAnsi="Noto Sans" w:cs="Noto Sans"/>
          <w:i/>
          <w:sz w:val="18"/>
          <w:lang w:val="lt-LT"/>
        </w:rPr>
        <w:t xml:space="preserve"> </w:t>
      </w:r>
      <w:r w:rsidRPr="00E05F2A">
        <w:rPr>
          <w:rFonts w:ascii="Noto Sans" w:hAnsi="Noto Sans" w:cs="Noto Sans"/>
          <w:sz w:val="18"/>
          <w:lang w:val="lt-LT"/>
        </w:rPr>
        <w:t>susiję veiksniai:</w:t>
      </w:r>
    </w:p>
    <w:p w14:paraId="7A3348B9" w14:textId="77777777" w:rsidR="00CD5263" w:rsidRPr="00E05F2A" w:rsidRDefault="00CD5263" w:rsidP="00CD5263">
      <w:pPr>
        <w:widowControl w:val="0"/>
        <w:numPr>
          <w:ilvl w:val="3"/>
          <w:numId w:val="5"/>
        </w:numPr>
        <w:tabs>
          <w:tab w:val="left" w:pos="1560"/>
          <w:tab w:val="left" w:pos="2694"/>
        </w:tabs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vietovėje esantys žaliavų šaltiniai ir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arba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grupės gaminamos produkcijos rinka. Vietovės tinkamumas taip pat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ribotas, jei žaliavų šaltiniai yra riboti arba produkcijos paklausa yra trumpalaikė,</w:t>
      </w:r>
    </w:p>
    <w:p w14:paraId="1C79D174" w14:textId="77777777" w:rsidR="00CD5263" w:rsidRPr="00E05F2A" w:rsidRDefault="00CD5263" w:rsidP="00CD5263">
      <w:pPr>
        <w:widowControl w:val="0"/>
        <w:numPr>
          <w:ilvl w:val="3"/>
          <w:numId w:val="5"/>
        </w:numPr>
        <w:tabs>
          <w:tab w:val="left" w:pos="1560"/>
          <w:tab w:val="left" w:pos="2694"/>
          <w:tab w:val="left" w:pos="6804"/>
        </w:tabs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bet kokie teisės aktų arba kiti su išore susiję veiksniai, kurie arba riboja ĮĮI naudojimo galimybes, arba dėl jų būtina papildoma veikla, arba patiriamos išmontavimo išlaidos, arba sumažėja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ar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grupės gaminamos produkcijos paklausa, </w:t>
      </w:r>
    </w:p>
    <w:p w14:paraId="08651D72" w14:textId="77777777" w:rsidR="00CD5263" w:rsidRPr="00E05F2A" w:rsidRDefault="00CD5263" w:rsidP="00CD5263">
      <w:pPr>
        <w:widowControl w:val="0"/>
        <w:numPr>
          <w:ilvl w:val="3"/>
          <w:numId w:val="5"/>
        </w:numPr>
        <w:tabs>
          <w:tab w:val="left" w:pos="1560"/>
          <w:tab w:val="left" w:pos="2694"/>
        </w:tabs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toksiškos atliekos, kurios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kietos, skystos ar dujinės būsenos cheminės medžiagos. Jos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turi</w:t>
      </w:r>
      <w:r w:rsidRPr="00E05F2A">
        <w:rPr>
          <w:rFonts w:ascii="Noto Sans" w:hAnsi="Noto Sans" w:cs="Noto Sans"/>
          <w:sz w:val="18"/>
          <w:lang w:val="lt-LT"/>
        </w:rPr>
        <w:t xml:space="preserve"> būti saugomos ar tvarkomos pagal reikalavimus, nes tai svarbu visai pramonės gamybai,</w:t>
      </w:r>
    </w:p>
    <w:p w14:paraId="2A274AC6" w14:textId="77777777" w:rsidR="00CD5263" w:rsidRPr="00E05F2A" w:rsidRDefault="00CD5263" w:rsidP="00CD5263">
      <w:pPr>
        <w:widowControl w:val="0"/>
        <w:numPr>
          <w:ilvl w:val="3"/>
          <w:numId w:val="5"/>
        </w:numPr>
        <w:tabs>
          <w:tab w:val="left" w:pos="1560"/>
          <w:tab w:val="left" w:pos="2694"/>
        </w:tabs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kai kuriose šalyse leidimas naudoti tam tikrą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turtą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i/>
          <w:sz w:val="18"/>
          <w:lang w:val="lt-LT"/>
        </w:rPr>
        <w:t xml:space="preserve"> </w:t>
      </w:r>
      <w:r w:rsidRPr="00E05F2A">
        <w:rPr>
          <w:rFonts w:ascii="Noto Sans" w:hAnsi="Noto Sans" w:cs="Noto Sans"/>
          <w:sz w:val="18"/>
          <w:szCs w:val="18"/>
          <w:lang w:val="lt-LT"/>
        </w:rPr>
        <w:t>būti ribojamas arba gali būti riboto laikotarpio.</w:t>
      </w:r>
    </w:p>
    <w:p w14:paraId="406C55C9" w14:textId="77777777" w:rsidR="00CD5263" w:rsidRPr="00E05F2A" w:rsidRDefault="00CD5263" w:rsidP="00CD5263">
      <w:pPr>
        <w:widowControl w:val="0"/>
        <w:numPr>
          <w:ilvl w:val="2"/>
          <w:numId w:val="5"/>
        </w:numPr>
        <w:tabs>
          <w:tab w:val="left" w:pos="1276"/>
        </w:tabs>
        <w:spacing w:before="40" w:after="0" w:line="240" w:lineRule="auto"/>
        <w:ind w:left="1276" w:right="1195" w:hanging="425"/>
        <w:jc w:val="both"/>
        <w:rPr>
          <w:rFonts w:ascii="Noto Sans" w:hAnsi="Noto Sans" w:cs="Noto Sans"/>
          <w:sz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>su ekonomika</w:t>
      </w:r>
      <w:r w:rsidRPr="00E05F2A">
        <w:rPr>
          <w:rFonts w:ascii="Noto Sans" w:hAnsi="Noto Sans" w:cs="Noto Sans"/>
          <w:i/>
          <w:sz w:val="18"/>
          <w:lang w:val="lt-LT"/>
        </w:rPr>
        <w:t xml:space="preserve"> </w:t>
      </w:r>
      <w:r w:rsidRPr="00E05F2A">
        <w:rPr>
          <w:rFonts w:ascii="Noto Sans" w:hAnsi="Noto Sans" w:cs="Noto Sans"/>
          <w:sz w:val="18"/>
          <w:lang w:val="lt-LT"/>
        </w:rPr>
        <w:t>susiję veiksniai:</w:t>
      </w:r>
    </w:p>
    <w:p w14:paraId="1723E147" w14:textId="77777777" w:rsidR="00CD5263" w:rsidRPr="00E05F2A" w:rsidRDefault="00CD5263" w:rsidP="00CD5263">
      <w:pPr>
        <w:widowControl w:val="0"/>
        <w:numPr>
          <w:ilvl w:val="3"/>
          <w:numId w:val="5"/>
        </w:numPr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faktinis ar galimas </w:t>
      </w:r>
      <w:r w:rsidRPr="00E05F2A">
        <w:rPr>
          <w:rFonts w:ascii="Noto Sans" w:hAnsi="Noto Sans" w:cs="Noto Sans"/>
          <w:i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pelningumas, kuris gali būti nustatomas palyginus verslo, savo veikloje naudojančio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turtą</w:t>
      </w:r>
      <w:r w:rsidRPr="00E05F2A">
        <w:rPr>
          <w:rFonts w:ascii="Noto Sans" w:hAnsi="Noto Sans" w:cs="Noto Sans"/>
          <w:sz w:val="18"/>
          <w:lang w:val="lt-LT"/>
        </w:rPr>
        <w:t>, eksploatacines išlaidas su pajamomis arba galimomis pajamomis, (žr. 200-ąjį TVS „Verslas ir verslo interesai“),</w:t>
      </w:r>
    </w:p>
    <w:p w14:paraId="568631CA" w14:textId="77777777" w:rsidR="00CD5263" w:rsidRPr="00E05F2A" w:rsidRDefault="00CD5263" w:rsidP="00CD5263">
      <w:pPr>
        <w:widowControl w:val="0"/>
        <w:numPr>
          <w:ilvl w:val="3"/>
          <w:numId w:val="5"/>
        </w:numPr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gaminamos produkcijos paklausa įvertinus tiek makroekonominius, tiek mikroekonominius veiksnius, kurie galėtų turėti įtakos paklausai,</w:t>
      </w:r>
    </w:p>
    <w:p w14:paraId="7530F9C8" w14:textId="77777777" w:rsidR="00CD5263" w:rsidRPr="00E05F2A" w:rsidRDefault="00CD5263" w:rsidP="00CD5263">
      <w:pPr>
        <w:widowControl w:val="0"/>
        <w:numPr>
          <w:ilvl w:val="3"/>
          <w:numId w:val="5"/>
        </w:numPr>
        <w:spacing w:after="0" w:line="249" w:lineRule="auto"/>
        <w:ind w:left="1560" w:right="742" w:hanging="283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galimybės </w:t>
      </w:r>
      <w:r w:rsidRPr="00E05F2A">
        <w:rPr>
          <w:rFonts w:ascii="Noto Sans" w:hAnsi="Noto Sans" w:cs="Noto Sans"/>
          <w:i/>
          <w:sz w:val="18"/>
          <w:lang w:val="lt-LT"/>
        </w:rPr>
        <w:t xml:space="preserve">turtą </w:t>
      </w:r>
      <w:r w:rsidRPr="00E05F2A">
        <w:rPr>
          <w:rFonts w:ascii="Noto Sans" w:hAnsi="Noto Sans" w:cs="Noto Sans"/>
          <w:sz w:val="18"/>
          <w:lang w:val="lt-LT"/>
        </w:rPr>
        <w:t>naudoti efektyviau, nei jis naudojamas dabar (t. y. geriausias naudojimas).</w:t>
      </w:r>
    </w:p>
    <w:p w14:paraId="72EB60F8" w14:textId="77777777" w:rsidR="00CD5263" w:rsidRPr="00E05F2A" w:rsidRDefault="00CD5263" w:rsidP="00CD5263">
      <w:pPr>
        <w:widowControl w:val="0"/>
        <w:numPr>
          <w:ilvl w:val="1"/>
          <w:numId w:val="5"/>
        </w:numPr>
        <w:tabs>
          <w:tab w:val="left" w:pos="851"/>
        </w:tabs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Atliekant įrangos ir įrenginių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vertinimą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turėtų</w:t>
      </w:r>
      <w:r w:rsidRPr="00E05F2A">
        <w:rPr>
          <w:rFonts w:ascii="Noto Sans" w:hAnsi="Noto Sans" w:cs="Noto Sans"/>
          <w:sz w:val="18"/>
          <w:lang w:val="lt-LT"/>
        </w:rPr>
        <w:t xml:space="preserve"> būti parodyta visų </w:t>
      </w:r>
      <w:r w:rsidRPr="00E05F2A">
        <w:rPr>
          <w:rFonts w:ascii="Noto Sans" w:hAnsi="Noto Sans" w:cs="Noto Sans"/>
          <w:sz w:val="18"/>
          <w:szCs w:val="18"/>
          <w:lang w:val="lt-LT"/>
        </w:rPr>
        <w:t>nuvertėjimo</w:t>
      </w:r>
      <w:r w:rsidRPr="00E05F2A">
        <w:rPr>
          <w:rFonts w:ascii="Noto Sans" w:hAnsi="Noto Sans" w:cs="Noto Sans"/>
          <w:sz w:val="18"/>
          <w:lang w:val="lt-LT"/>
        </w:rPr>
        <w:t xml:space="preserve"> formų įtaką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vertei</w:t>
      </w:r>
      <w:r w:rsidRPr="00E05F2A">
        <w:rPr>
          <w:rFonts w:ascii="Noto Sans" w:hAnsi="Noto Sans" w:cs="Noto Sans"/>
          <w:sz w:val="18"/>
          <w:lang w:val="lt-LT"/>
        </w:rPr>
        <w:t>.</w:t>
      </w:r>
    </w:p>
    <w:p w14:paraId="4AF3F8EA" w14:textId="77777777" w:rsidR="00CD5263" w:rsidRPr="00E05F2A" w:rsidRDefault="00CD5263" w:rsidP="00CD5263">
      <w:pPr>
        <w:tabs>
          <w:tab w:val="left" w:pos="851"/>
        </w:tabs>
        <w:spacing w:before="146" w:line="249" w:lineRule="auto"/>
        <w:ind w:left="851" w:right="1195" w:hanging="709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sz w:val="18"/>
          <w:lang w:val="lt-LT"/>
        </w:rPr>
        <w:t>30.</w:t>
      </w:r>
      <w:r w:rsidRPr="00E05F2A">
        <w:rPr>
          <w:rFonts w:ascii="Noto Sans" w:hAnsi="Noto Sans" w:cs="Noto Sans"/>
          <w:b/>
          <w:bCs/>
          <w:sz w:val="18"/>
          <w:lang w:val="lt-LT"/>
        </w:rPr>
        <w:tab/>
        <w:t>Vertinimo struktūriniai pagrindai</w:t>
      </w:r>
    </w:p>
    <w:p w14:paraId="0CA0F55D" w14:textId="77777777" w:rsidR="00CD5263" w:rsidRPr="00E05F2A" w:rsidRDefault="00CD5263" w:rsidP="00CD5263">
      <w:p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30.01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Vadovaujantis 100-ojo TVS „Vertinimo struktūriniai pagrindai“ 10 skirsniu,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vertintojas privalo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atitikti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veiklos principus (žr. 100-ojo TVS „Vertinimo struktūriniai pagrindai“ 10 skirsnį).</w:t>
      </w:r>
    </w:p>
    <w:p w14:paraId="15F1A7C9" w14:textId="77777777" w:rsidR="00CD5263" w:rsidRPr="00E05F2A" w:rsidRDefault="00CD5263" w:rsidP="00CD5263">
      <w:pPr>
        <w:tabs>
          <w:tab w:val="left" w:pos="851"/>
        </w:tabs>
        <w:spacing w:before="146" w:line="249" w:lineRule="auto"/>
        <w:ind w:left="851" w:right="1195" w:hanging="709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>40.</w:t>
      </w: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ab/>
        <w:t>Darbo apimtis</w:t>
      </w:r>
    </w:p>
    <w:p w14:paraId="72BE89EE" w14:textId="77777777" w:rsidR="00CD5263" w:rsidRPr="00E05F2A" w:rsidRDefault="00CD5263" w:rsidP="00CD5263">
      <w:pPr>
        <w:pStyle w:val="ListParagraph"/>
        <w:numPr>
          <w:ilvl w:val="1"/>
          <w:numId w:val="7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Kad būtų laikomasi reikalavimo identifikuoti vertinamą </w:t>
      </w:r>
      <w:r w:rsidRPr="00E05F2A">
        <w:rPr>
          <w:rFonts w:ascii="Noto Sans" w:hAnsi="Noto Sans" w:cs="Noto Sans"/>
          <w:i/>
          <w:sz w:val="18"/>
        </w:rPr>
        <w:t>turtą</w:t>
      </w:r>
      <w:r w:rsidRPr="00E05F2A">
        <w:rPr>
          <w:rFonts w:ascii="Noto Sans" w:hAnsi="Noto Sans" w:cs="Noto Sans"/>
          <w:sz w:val="18"/>
        </w:rPr>
        <w:t xml:space="preserve"> ir (arba) </w:t>
      </w:r>
      <w:r w:rsidRPr="00E05F2A">
        <w:rPr>
          <w:rFonts w:ascii="Noto Sans" w:hAnsi="Noto Sans" w:cs="Noto Sans"/>
          <w:i/>
          <w:iCs/>
          <w:sz w:val="18"/>
        </w:rPr>
        <w:t>įsipareigojimą</w:t>
      </w:r>
      <w:r w:rsidRPr="00E05F2A">
        <w:rPr>
          <w:rFonts w:ascii="Noto Sans" w:hAnsi="Noto Sans" w:cs="Noto Sans"/>
          <w:sz w:val="18"/>
        </w:rPr>
        <w:t xml:space="preserve"> pagal 101-ojo TVS „Darbo apimtis“, 20 skirsnį, kiek tai </w:t>
      </w:r>
      <w:r w:rsidRPr="00E05F2A">
        <w:rPr>
          <w:rFonts w:ascii="Noto Sans" w:hAnsi="Noto Sans" w:cs="Noto Sans"/>
          <w:iCs/>
          <w:sz w:val="18"/>
        </w:rPr>
        <w:t>turi</w:t>
      </w:r>
      <w:r w:rsidRPr="00E05F2A">
        <w:rPr>
          <w:rFonts w:ascii="Noto Sans" w:hAnsi="Noto Sans" w:cs="Noto Sans"/>
          <w:sz w:val="18"/>
        </w:rPr>
        <w:t xml:space="preserve"> įtakos </w:t>
      </w:r>
      <w:r w:rsidRPr="00E05F2A">
        <w:rPr>
          <w:rFonts w:ascii="Noto Sans" w:hAnsi="Noto Sans" w:cs="Noto Sans"/>
          <w:i/>
          <w:iCs/>
          <w:sz w:val="18"/>
        </w:rPr>
        <w:t>vertei, turi</w:t>
      </w:r>
      <w:r w:rsidRPr="00E05F2A">
        <w:rPr>
          <w:rFonts w:ascii="Noto Sans" w:hAnsi="Noto Sans" w:cs="Noto Sans"/>
          <w:sz w:val="18"/>
        </w:rPr>
        <w:t xml:space="preserve"> būti atsižvelgiama į tai, kokiu mastu </w:t>
      </w:r>
      <w:r w:rsidRPr="00E05F2A">
        <w:rPr>
          <w:rFonts w:ascii="Noto Sans" w:hAnsi="Noto Sans" w:cs="Noto Sans"/>
          <w:i/>
          <w:sz w:val="18"/>
        </w:rPr>
        <w:t>turtas</w:t>
      </w:r>
      <w:r w:rsidRPr="00E05F2A">
        <w:rPr>
          <w:rFonts w:ascii="Noto Sans" w:hAnsi="Noto Sans" w:cs="Noto Sans"/>
          <w:sz w:val="18"/>
        </w:rPr>
        <w:t xml:space="preserve"> susietas arba sujungtas su kitu </w:t>
      </w:r>
      <w:r w:rsidRPr="00E05F2A">
        <w:rPr>
          <w:rFonts w:ascii="Noto Sans" w:hAnsi="Noto Sans" w:cs="Noto Sans"/>
          <w:i/>
          <w:sz w:val="18"/>
        </w:rPr>
        <w:t>turtu</w:t>
      </w:r>
      <w:r w:rsidRPr="00E05F2A">
        <w:rPr>
          <w:rFonts w:ascii="Noto Sans" w:hAnsi="Noto Sans" w:cs="Noto Sans"/>
          <w:sz w:val="18"/>
        </w:rPr>
        <w:t>. Pavyzdžiui:</w:t>
      </w:r>
    </w:p>
    <w:p w14:paraId="12BE6D58" w14:textId="77777777" w:rsidR="00CD5263" w:rsidRPr="00E05F2A" w:rsidRDefault="00CD5263" w:rsidP="00CD5263">
      <w:pPr>
        <w:widowControl w:val="0"/>
        <w:numPr>
          <w:ilvl w:val="0"/>
          <w:numId w:val="6"/>
        </w:numPr>
        <w:tabs>
          <w:tab w:val="left" w:pos="1260"/>
        </w:tabs>
        <w:spacing w:before="40" w:after="0" w:line="240" w:lineRule="auto"/>
        <w:ind w:left="1260" w:right="742" w:hanging="4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E05F2A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turtas</w:t>
      </w:r>
      <w:r w:rsidRPr="00E05F2A">
        <w:rPr>
          <w:rFonts w:ascii="Noto Sans" w:hAnsi="Noto Sans" w:cs="Noto Sans"/>
          <w:bCs/>
          <w:sz w:val="18"/>
          <w:szCs w:val="24"/>
          <w:lang w:val="lt-LT"/>
        </w:rPr>
        <w:t xml:space="preserve"> gali būti nuolatinai susietas su žemės sklypu ir negali būti atskirtas ir perkeltas nesugadinus paties </w:t>
      </w:r>
      <w:r w:rsidRPr="00E05F2A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turto</w:t>
      </w:r>
      <w:r w:rsidRPr="00E05F2A">
        <w:rPr>
          <w:rFonts w:ascii="Noto Sans" w:hAnsi="Noto Sans" w:cs="Noto Sans"/>
          <w:bCs/>
          <w:sz w:val="18"/>
          <w:szCs w:val="24"/>
          <w:lang w:val="lt-LT"/>
        </w:rPr>
        <w:t xml:space="preserve"> arba aplinkinių statinių ar pastatų,</w:t>
      </w:r>
    </w:p>
    <w:p w14:paraId="2E758271" w14:textId="77777777" w:rsidR="00CD5263" w:rsidRPr="00E05F2A" w:rsidRDefault="00CD5263" w:rsidP="00CD5263">
      <w:pPr>
        <w:widowControl w:val="0"/>
        <w:numPr>
          <w:ilvl w:val="0"/>
          <w:numId w:val="6"/>
        </w:numPr>
        <w:tabs>
          <w:tab w:val="left" w:pos="1260"/>
        </w:tabs>
        <w:spacing w:before="40" w:after="0" w:line="240" w:lineRule="auto"/>
        <w:ind w:left="1260" w:right="742" w:hanging="4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E05F2A">
        <w:rPr>
          <w:rFonts w:ascii="Noto Sans" w:hAnsi="Noto Sans" w:cs="Noto Sans"/>
          <w:bCs/>
          <w:sz w:val="18"/>
          <w:szCs w:val="24"/>
          <w:lang w:val="lt-LT"/>
        </w:rPr>
        <w:t xml:space="preserve">atskiras įrenginys gali būti integruotos gamybos linijos dalis, nors jo funkcionalumas priklauso nuo kito </w:t>
      </w:r>
      <w:r w:rsidRPr="00E05F2A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turto</w:t>
      </w:r>
      <w:r w:rsidRPr="00E05F2A">
        <w:rPr>
          <w:rFonts w:ascii="Noto Sans" w:hAnsi="Noto Sans" w:cs="Noto Sans"/>
          <w:bCs/>
          <w:sz w:val="18"/>
          <w:szCs w:val="24"/>
          <w:lang w:val="lt-LT"/>
        </w:rPr>
        <w:t>,</w:t>
      </w:r>
    </w:p>
    <w:p w14:paraId="6D19E8BD" w14:textId="1A859530" w:rsidR="00CD5263" w:rsidRPr="00E05F2A" w:rsidRDefault="00CD5263" w:rsidP="00CD5263">
      <w:pPr>
        <w:widowControl w:val="0"/>
        <w:numPr>
          <w:ilvl w:val="0"/>
          <w:numId w:val="6"/>
        </w:numPr>
        <w:tabs>
          <w:tab w:val="left" w:pos="1260"/>
        </w:tabs>
        <w:spacing w:before="40" w:after="0" w:line="240" w:lineRule="auto"/>
        <w:ind w:left="1260" w:right="742" w:hanging="409"/>
        <w:jc w:val="both"/>
        <w:rPr>
          <w:rFonts w:ascii="Noto Sans" w:hAnsi="Noto Sans" w:cs="Noto Sans"/>
          <w:bCs/>
          <w:sz w:val="18"/>
          <w:szCs w:val="24"/>
          <w:lang w:val="lt-LT"/>
        </w:rPr>
      </w:pPr>
      <w:r w:rsidRPr="00E05F2A">
        <w:rPr>
          <w:rFonts w:ascii="Noto Sans" w:hAnsi="Noto Sans" w:cs="Noto Sans"/>
          <w:bCs/>
          <w:i/>
          <w:iCs/>
          <w:sz w:val="18"/>
          <w:szCs w:val="24"/>
          <w:lang w:val="lt-LT"/>
        </w:rPr>
        <w:t>turtas</w:t>
      </w:r>
      <w:r w:rsidRPr="00E05F2A">
        <w:rPr>
          <w:rFonts w:ascii="Noto Sans" w:hAnsi="Noto Sans" w:cs="Noto Sans"/>
          <w:bCs/>
          <w:sz w:val="18"/>
          <w:szCs w:val="24"/>
          <w:lang w:val="lt-LT"/>
        </w:rPr>
        <w:t xml:space="preserve"> gali būti laikomas nekilnojamojo turto </w:t>
      </w:r>
      <w:r w:rsidRPr="00E05F2A">
        <w:rPr>
          <w:rFonts w:ascii="Noto Sans" w:hAnsi="Noto Sans" w:cs="Noto Sans"/>
          <w:sz w:val="18"/>
          <w:szCs w:val="18"/>
          <w:lang w:val="lt-LT"/>
        </w:rPr>
        <w:t>elementu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bCs/>
          <w:sz w:val="18"/>
          <w:szCs w:val="24"/>
          <w:lang w:val="lt-LT"/>
        </w:rPr>
        <w:t xml:space="preserve">(pvz., šildymo, vėdinimo ir oro kondicionavimo sistema (ŠVOKS). </w:t>
      </w:r>
    </w:p>
    <w:p w14:paraId="1B7AA6AF" w14:textId="77777777" w:rsidR="000D7C5B" w:rsidRPr="00E05F2A" w:rsidRDefault="000D7C5B" w:rsidP="000D7C5B">
      <w:pPr>
        <w:spacing w:before="80" w:line="249" w:lineRule="auto"/>
        <w:ind w:left="851" w:right="742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Tokiais atvejais būtina aiškiai nurodyti, kas yra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vertinama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ir kas ne. Taip pat </w:t>
      </w:r>
      <w:r w:rsidRPr="00E05F2A">
        <w:rPr>
          <w:rFonts w:ascii="Noto Sans" w:hAnsi="Noto Sans" w:cs="Noto Sans"/>
          <w:i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nurodytos bet kokios specialiosios prielaidos dėl bet kokio papildančiojo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E05F2A">
        <w:rPr>
          <w:rFonts w:ascii="Noto Sans" w:hAnsi="Noto Sans" w:cs="Noto Sans"/>
          <w:sz w:val="18"/>
          <w:szCs w:val="18"/>
          <w:lang w:val="lt-LT"/>
        </w:rPr>
        <w:t>.</w:t>
      </w:r>
    </w:p>
    <w:p w14:paraId="4B5938A7" w14:textId="77777777" w:rsidR="000D7C5B" w:rsidRPr="00E05F2A" w:rsidRDefault="000D7C5B" w:rsidP="000D7C5B">
      <w:pPr>
        <w:widowControl w:val="0"/>
        <w:numPr>
          <w:ilvl w:val="1"/>
          <w:numId w:val="7"/>
        </w:numPr>
        <w:tabs>
          <w:tab w:val="left" w:pos="851"/>
        </w:tabs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Su pastato aprūpinimu ir komunalinių paslaugų teikimu susijusios ĮĮI dažniausiai yra integruoti į patį pastatą ir dažnai sunkiai atskiriami nuo jo. Šie elementai paprastai yra nekilnojamojo turto dalis, todėl taip pat turi būti laikomasi, kur tinkama, 400-ojo TVS „Nekilnojamasis turtas“ ir 410-ojo „Plėtrai skirtas turtas“ reikalavimų. Tai gali būti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, kurio pagrindinė funkcija yra tiekti pastatui elektros energiją, dujas, šildyti, aušinti ar vėdinti jį, liftai. Jeigu pagal </w:t>
      </w:r>
      <w:r w:rsidRPr="00E05F2A">
        <w:rPr>
          <w:rFonts w:ascii="Noto Sans" w:hAnsi="Noto Sans" w:cs="Noto Sans"/>
          <w:i/>
          <w:sz w:val="18"/>
          <w:lang w:val="lt-LT"/>
        </w:rPr>
        <w:t>vertinimo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Cs/>
          <w:sz w:val="18"/>
          <w:lang w:val="lt-LT"/>
        </w:rPr>
        <w:t>tikslą</w:t>
      </w:r>
      <w:r w:rsidRPr="00E05F2A">
        <w:rPr>
          <w:rFonts w:ascii="Noto Sans" w:hAnsi="Noto Sans" w:cs="Noto Sans"/>
          <w:sz w:val="18"/>
          <w:lang w:val="lt-LT"/>
        </w:rPr>
        <w:t xml:space="preserve"> tokie įrenginiai turi būti vertinami atskirai, darbo apimties apraše </w:t>
      </w:r>
      <w:r w:rsidRPr="00E05F2A">
        <w:rPr>
          <w:rFonts w:ascii="Noto Sans" w:hAnsi="Noto Sans" w:cs="Noto Sans"/>
          <w:i/>
          <w:sz w:val="18"/>
          <w:lang w:val="lt-LT"/>
        </w:rPr>
        <w:t>turi</w:t>
      </w:r>
      <w:r w:rsidRPr="00E05F2A">
        <w:rPr>
          <w:rFonts w:ascii="Noto Sans" w:hAnsi="Noto Sans" w:cs="Noto Sans"/>
          <w:sz w:val="18"/>
          <w:lang w:val="lt-LT"/>
        </w:rPr>
        <w:t xml:space="preserve"> būti nurodyta, kad jų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vertė</w:t>
      </w:r>
      <w:r w:rsidRPr="00E05F2A">
        <w:rPr>
          <w:rFonts w:ascii="Noto Sans" w:hAnsi="Noto Sans" w:cs="Noto Sans"/>
          <w:sz w:val="18"/>
          <w:lang w:val="lt-LT"/>
        </w:rPr>
        <w:t xml:space="preserve"> dažniausiai yra laikoma nekilnojamojo turto vertės dalimi ir kad jie </w:t>
      </w:r>
      <w:r w:rsidRPr="00E05F2A">
        <w:rPr>
          <w:rFonts w:ascii="Noto Sans" w:hAnsi="Noto Sans" w:cs="Noto Sans"/>
          <w:iCs/>
          <w:sz w:val="18"/>
          <w:lang w:val="lt-LT"/>
        </w:rPr>
        <w:t>negalėtų</w:t>
      </w:r>
      <w:r w:rsidRPr="00E05F2A">
        <w:rPr>
          <w:rFonts w:ascii="Noto Sans" w:hAnsi="Noto Sans" w:cs="Noto Sans"/>
          <w:i/>
          <w:sz w:val="18"/>
          <w:lang w:val="lt-LT"/>
        </w:rPr>
        <w:t xml:space="preserve"> </w:t>
      </w:r>
      <w:r w:rsidRPr="00E05F2A">
        <w:rPr>
          <w:rFonts w:ascii="Noto Sans" w:hAnsi="Noto Sans" w:cs="Noto Sans"/>
          <w:sz w:val="18"/>
          <w:lang w:val="lt-LT"/>
        </w:rPr>
        <w:t xml:space="preserve">būti atskirai parduodami. </w:t>
      </w:r>
    </w:p>
    <w:p w14:paraId="38DF3789" w14:textId="77777777" w:rsidR="000D7C5B" w:rsidRPr="00E05F2A" w:rsidRDefault="000D7C5B" w:rsidP="000D7C5B">
      <w:pPr>
        <w:widowControl w:val="0"/>
        <w:numPr>
          <w:ilvl w:val="1"/>
          <w:numId w:val="7"/>
        </w:numPr>
        <w:tabs>
          <w:tab w:val="left" w:pos="851"/>
        </w:tabs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Dėl didelės ĮĮI įvairovės ir galimybės juos perkelti paprastai tenka daryti papildomų prielaidų, apibūdinančių situaciją ir aplinkybes, kuriomis </w:t>
      </w:r>
      <w:r w:rsidRPr="00E05F2A">
        <w:rPr>
          <w:rFonts w:ascii="Noto Sans" w:hAnsi="Noto Sans" w:cs="Noto Sans"/>
          <w:i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vertinamas. Pagal 101-ojo TVS „Darbo apimtis“ 20.01 paragrafo (k) punkto reikalavimą tokios prielaidos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turi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Cs/>
          <w:sz w:val="18"/>
          <w:lang w:val="lt-LT"/>
        </w:rPr>
        <w:t>būti</w:t>
      </w:r>
      <w:r w:rsidRPr="00E05F2A">
        <w:rPr>
          <w:rFonts w:ascii="Noto Sans" w:hAnsi="Noto Sans" w:cs="Noto Sans"/>
          <w:sz w:val="18"/>
          <w:lang w:val="lt-LT"/>
        </w:rPr>
        <w:t xml:space="preserve"> nurodytos darbo apimties apraše. Skirtingomis aplinkybėmis tinkamų prielaidų pavyzdžiai:</w:t>
      </w:r>
    </w:p>
    <w:p w14:paraId="66624694" w14:textId="77777777" w:rsidR="000D7C5B" w:rsidRPr="00E05F2A" w:rsidRDefault="000D7C5B" w:rsidP="000D7C5B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kad </w:t>
      </w:r>
      <w:r w:rsidRPr="00E05F2A">
        <w:rPr>
          <w:rFonts w:ascii="Noto Sans" w:hAnsi="Noto Sans" w:cs="Noto Sans"/>
          <w:i/>
          <w:iCs/>
          <w:sz w:val="18"/>
        </w:rPr>
        <w:t>turtas</w:t>
      </w:r>
      <w:r w:rsidRPr="00E05F2A">
        <w:rPr>
          <w:rFonts w:ascii="Noto Sans" w:hAnsi="Noto Sans" w:cs="Noto Sans"/>
          <w:sz w:val="18"/>
        </w:rPr>
        <w:t xml:space="preserve"> vertinamas kaip visuma esamoje vietoje ir kaip veikiančio verslo dalis,</w:t>
      </w:r>
    </w:p>
    <w:p w14:paraId="633A845D" w14:textId="77777777" w:rsidR="000D7C5B" w:rsidRPr="00E05F2A" w:rsidRDefault="000D7C5B" w:rsidP="000D7C5B">
      <w:pPr>
        <w:widowControl w:val="0"/>
        <w:numPr>
          <w:ilvl w:val="2"/>
          <w:numId w:val="7"/>
        </w:numPr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kad visas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vertinamas kaip grupė esamoje vietoje, tačiau darant prielaidą, kad verslas dar nevykdo veiklos,</w:t>
      </w:r>
    </w:p>
    <w:p w14:paraId="56F4D381" w14:textId="77777777" w:rsidR="000D7C5B" w:rsidRPr="00E05F2A" w:rsidRDefault="000D7C5B" w:rsidP="000D7C5B">
      <w:pPr>
        <w:widowControl w:val="0"/>
        <w:numPr>
          <w:ilvl w:val="2"/>
          <w:numId w:val="7"/>
        </w:numPr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kad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vertinamas kaip grupė esamoje vietoje, tačiau darant prielaidą, kad verslo veikla nutrūkusi,</w:t>
      </w:r>
    </w:p>
    <w:p w14:paraId="0962CF0A" w14:textId="77777777" w:rsidR="000D7C5B" w:rsidRPr="00E05F2A" w:rsidRDefault="000D7C5B" w:rsidP="000D7C5B">
      <w:pPr>
        <w:widowControl w:val="0"/>
        <w:numPr>
          <w:ilvl w:val="2"/>
          <w:numId w:val="7"/>
        </w:numPr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kad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vertinamas kaip grupė, bet daroma priverstinio pardavimo prielaida (žr. 102-ojo TVS „Vertės pagrindai“ priedo A120 paragrafą),</w:t>
      </w:r>
    </w:p>
    <w:p w14:paraId="2EAD5793" w14:textId="77777777" w:rsidR="000D7C5B" w:rsidRPr="00E05F2A" w:rsidRDefault="000D7C5B" w:rsidP="000D7C5B">
      <w:pPr>
        <w:widowControl w:val="0"/>
        <w:numPr>
          <w:ilvl w:val="2"/>
          <w:numId w:val="7"/>
        </w:numPr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kad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turtas</w:t>
      </w:r>
      <w:r w:rsidRPr="00E05F2A">
        <w:rPr>
          <w:rFonts w:ascii="Noto Sans" w:hAnsi="Noto Sans" w:cs="Noto Sans"/>
          <w:sz w:val="18"/>
          <w:lang w:val="lt-LT"/>
        </w:rPr>
        <w:t xml:space="preserve"> vertinamas kaip atskiri vienetai, kuriuos numatoma išgabenti iš jų dabartinės vietos.</w:t>
      </w:r>
    </w:p>
    <w:p w14:paraId="4B056AEF" w14:textId="77777777" w:rsidR="000D7C5B" w:rsidRPr="00E05F2A" w:rsidRDefault="000D7C5B" w:rsidP="000D7C5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Kai kuriais atvejais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tikslinga nurodyti daugiau nei vieną prielaidą, pvz., siekiant parodyti verslo uždarymo arba veiklos sustabdymo poveikį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vertei</w:t>
      </w:r>
      <w:r w:rsidRPr="00E05F2A">
        <w:rPr>
          <w:rFonts w:ascii="Noto Sans" w:hAnsi="Noto Sans" w:cs="Noto Sans"/>
          <w:sz w:val="18"/>
          <w:lang w:val="lt-LT"/>
        </w:rPr>
        <w:t>.</w:t>
      </w:r>
    </w:p>
    <w:p w14:paraId="29E42612" w14:textId="77777777" w:rsidR="000D7C5B" w:rsidRPr="00E05F2A" w:rsidRDefault="000D7C5B" w:rsidP="000D7C5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Be 101-ojo TVS „Darbo apimtis“ 20 ir 30 skirsniuose nustatytų reikalavimų, tyrimai, vykdomi vertinimo susitarimo </w:t>
      </w:r>
      <w:r w:rsidRPr="00E05F2A">
        <w:rPr>
          <w:rFonts w:ascii="Noto Sans" w:hAnsi="Noto Sans" w:cs="Noto Sans"/>
          <w:sz w:val="18"/>
          <w:szCs w:val="18"/>
          <w:lang w:val="lt-LT"/>
        </w:rPr>
        <w:t>(užduoties) (angl. – „</w:t>
      </w:r>
      <w:proofErr w:type="spellStart"/>
      <w:r w:rsidRPr="00E05F2A">
        <w:rPr>
          <w:rFonts w:ascii="Noto Sans" w:hAnsi="Noto Sans" w:cs="Noto Sans"/>
          <w:sz w:val="18"/>
          <w:szCs w:val="18"/>
          <w:lang w:val="lt-LT"/>
        </w:rPr>
        <w:t>engagement</w:t>
      </w:r>
      <w:proofErr w:type="spellEnd"/>
      <w:r w:rsidRPr="00E05F2A">
        <w:rPr>
          <w:rFonts w:ascii="Noto Sans" w:hAnsi="Noto Sans" w:cs="Noto Sans"/>
          <w:sz w:val="18"/>
          <w:szCs w:val="18"/>
          <w:lang w:val="lt-LT"/>
        </w:rPr>
        <w:t>“)</w:t>
      </w:r>
      <w:r w:rsidRPr="00E05F2A">
        <w:rPr>
          <w:rFonts w:ascii="Noto Sans" w:hAnsi="Noto Sans" w:cs="Noto Sans"/>
          <w:sz w:val="18"/>
          <w:lang w:val="lt-LT"/>
        </w:rPr>
        <w:t xml:space="preserve"> metu,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turi</w:t>
      </w:r>
      <w:r w:rsidRPr="00E05F2A">
        <w:rPr>
          <w:rFonts w:ascii="Noto Sans" w:hAnsi="Noto Sans" w:cs="Noto Sans"/>
          <w:sz w:val="18"/>
          <w:lang w:val="lt-LT"/>
        </w:rPr>
        <w:t xml:space="preserve"> atitikti vertinimo susitarime </w:t>
      </w:r>
      <w:r w:rsidRPr="00E05F2A">
        <w:rPr>
          <w:rFonts w:ascii="Noto Sans" w:hAnsi="Noto Sans" w:cs="Noto Sans"/>
          <w:sz w:val="18"/>
          <w:szCs w:val="18"/>
          <w:lang w:val="lt-LT"/>
        </w:rPr>
        <w:t>(užduotyje)</w:t>
      </w:r>
      <w:r w:rsidRPr="00E05F2A">
        <w:rPr>
          <w:rFonts w:ascii="Noto Sans" w:hAnsi="Noto Sans" w:cs="Noto Sans"/>
          <w:sz w:val="18"/>
          <w:lang w:val="lt-LT"/>
        </w:rPr>
        <w:t xml:space="preserve"> nurodytus </w:t>
      </w:r>
      <w:r w:rsidRPr="00E05F2A">
        <w:rPr>
          <w:rFonts w:ascii="Noto Sans" w:hAnsi="Noto Sans" w:cs="Noto Sans"/>
          <w:i/>
          <w:iCs/>
          <w:sz w:val="18"/>
          <w:lang w:val="lt-LT"/>
        </w:rPr>
        <w:t>numatomą panaudojimą</w:t>
      </w:r>
      <w:r w:rsidRPr="00E05F2A">
        <w:rPr>
          <w:rFonts w:ascii="Noto Sans" w:hAnsi="Noto Sans" w:cs="Noto Sans"/>
          <w:sz w:val="18"/>
          <w:lang w:val="lt-LT"/>
        </w:rPr>
        <w:t xml:space="preserve"> ir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vertės pagrindą (-</w:t>
      </w:r>
      <w:proofErr w:type="spellStart"/>
      <w:r w:rsidRPr="00E05F2A">
        <w:rPr>
          <w:rFonts w:ascii="Noto Sans" w:hAnsi="Noto Sans" w:cs="Noto Sans"/>
          <w:i/>
          <w:iCs/>
          <w:sz w:val="18"/>
          <w:lang w:val="lt-LT"/>
        </w:rPr>
        <w:t>us</w:t>
      </w:r>
      <w:proofErr w:type="spellEnd"/>
      <w:r w:rsidRPr="00E05F2A">
        <w:rPr>
          <w:rFonts w:ascii="Noto Sans" w:hAnsi="Noto Sans" w:cs="Noto Sans"/>
          <w:i/>
          <w:iCs/>
          <w:sz w:val="18"/>
          <w:lang w:val="lt-LT"/>
        </w:rPr>
        <w:t>)</w:t>
      </w:r>
      <w:r w:rsidRPr="00E05F2A">
        <w:rPr>
          <w:rFonts w:ascii="Noto Sans" w:hAnsi="Noto Sans" w:cs="Noto Sans"/>
          <w:sz w:val="18"/>
          <w:lang w:val="lt-LT"/>
        </w:rPr>
        <w:t>.</w:t>
      </w:r>
    </w:p>
    <w:p w14:paraId="309552D0" w14:textId="77777777" w:rsidR="000D7C5B" w:rsidRPr="00E05F2A" w:rsidRDefault="000D7C5B" w:rsidP="000D7C5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Privalu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surinkti pakankamai duomenų atliekant turto apžiūrą, apklausas, tyrimus, skaičiavimus </w:t>
      </w:r>
      <w:r w:rsidRPr="00E05F2A">
        <w:rPr>
          <w:rFonts w:ascii="Noto Sans" w:hAnsi="Noto Sans" w:cs="Noto Sans"/>
          <w:strike/>
          <w:sz w:val="18"/>
          <w:szCs w:val="18"/>
          <w:lang w:val="lt-LT"/>
        </w:rPr>
        <w:t>ir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arba analizę, kad būtų užtikrintas pagrįstas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. Reikalingas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profesionalus sprendimas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dėl būtino tyrimų ir duomenų masto, kuris užtikrintų jo atitiktį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tikslui.</w:t>
      </w:r>
    </w:p>
    <w:p w14:paraId="20A442A5" w14:textId="7095D07D" w:rsidR="000368AB" w:rsidRPr="00E05F2A" w:rsidRDefault="000D7C5B" w:rsidP="007E1AAA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Kai vertinimo susitarimo (užduoties) įvykdymas priklauso nuo kitos šalies pateiktos informacijos,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reikėtų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patikrinti, ar informacija yra patikima, ar pasitikėjimas ja nesukels abejonių pasitikėti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vertinimu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.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Vertintojui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pateikti (pavyzdžiui, vadovų ar savininkų)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svarbūs pradiniai duomenys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</w:t>
      </w:r>
      <w:r w:rsidR="000368AB" w:rsidRPr="00E05F2A">
        <w:rPr>
          <w:rFonts w:ascii="Noto Sans" w:hAnsi="Noto Sans" w:cs="Noto Sans"/>
          <w:sz w:val="18"/>
          <w:szCs w:val="18"/>
          <w:lang w:val="lt-LT"/>
        </w:rPr>
        <w:t xml:space="preserve">apsvarstyti, ištirti ir (arba) patvirtinti. Tais atvejais, kai pateiktos informacijos patikimumo negalima patvirtinti, </w:t>
      </w:r>
      <w:r w:rsidR="000368AB" w:rsidRPr="00E05F2A">
        <w:rPr>
          <w:rFonts w:ascii="Noto Sans" w:hAnsi="Noto Sans" w:cs="Noto Sans"/>
          <w:i/>
          <w:iCs/>
          <w:sz w:val="18"/>
          <w:szCs w:val="18"/>
          <w:lang w:val="lt-LT"/>
        </w:rPr>
        <w:t>reikėtų</w:t>
      </w:r>
      <w:r w:rsidR="000368AB" w:rsidRPr="00E05F2A">
        <w:rPr>
          <w:rFonts w:ascii="Noto Sans" w:hAnsi="Noto Sans" w:cs="Noto Sans"/>
          <w:sz w:val="18"/>
          <w:szCs w:val="18"/>
          <w:lang w:val="lt-LT"/>
        </w:rPr>
        <w:t xml:space="preserve"> apsvarstyti, ar tokia informacija yra naudotina ir kaip naudotina (žr. 101-ojo TVS „Darbo apimtis 20.01 paragrafo (j) punktą).</w:t>
      </w:r>
    </w:p>
    <w:p w14:paraId="589D6CA9" w14:textId="77777777" w:rsidR="000368AB" w:rsidRPr="00E05F2A" w:rsidRDefault="000368AB" w:rsidP="000368A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Apsvarstydamas ir analizuodamas pateiktos informacijos patikimumą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atsižvelgti į:</w:t>
      </w:r>
    </w:p>
    <w:p w14:paraId="2A5E7C7E" w14:textId="77777777" w:rsidR="000368AB" w:rsidRPr="00E05F2A" w:rsidRDefault="000368AB" w:rsidP="000368AB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>vertinimo numatomą panaudojimą,</w:t>
      </w:r>
    </w:p>
    <w:p w14:paraId="05DAB33C" w14:textId="77777777" w:rsidR="000368AB" w:rsidRPr="00E05F2A" w:rsidRDefault="000368AB" w:rsidP="000368AB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informacijos svarbą vertinimo išvadai,</w:t>
      </w:r>
    </w:p>
    <w:p w14:paraId="321AC6E3" w14:textId="77777777" w:rsidR="000368AB" w:rsidRPr="00E05F2A" w:rsidRDefault="000368AB" w:rsidP="000368AB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informaciją pateikusios šalies kompetenciją šioje srityje,</w:t>
      </w:r>
    </w:p>
    <w:p w14:paraId="484CADE2" w14:textId="77777777" w:rsidR="000368AB" w:rsidRPr="00E05F2A" w:rsidRDefault="000368AB" w:rsidP="000368AB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tai, ar informaciją pateikusi šalis nėra susijusi su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vertinimo</w:t>
      </w:r>
      <w:r w:rsidRPr="00E05F2A">
        <w:rPr>
          <w:rFonts w:ascii="Noto Sans" w:hAnsi="Noto Sans" w:cs="Noto Sans"/>
          <w:sz w:val="18"/>
          <w:szCs w:val="18"/>
        </w:rPr>
        <w:t xml:space="preserve"> objektu ir (arba)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vertinimo</w:t>
      </w:r>
      <w:r w:rsidRPr="00E05F2A">
        <w:rPr>
          <w:rFonts w:ascii="Noto Sans" w:hAnsi="Noto Sans" w:cs="Noto Sans"/>
          <w:sz w:val="18"/>
          <w:szCs w:val="18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</w:rPr>
        <w:t>naudotoju</w:t>
      </w:r>
      <w:r w:rsidRPr="00E05F2A">
        <w:rPr>
          <w:rFonts w:ascii="Noto Sans" w:hAnsi="Noto Sans" w:cs="Noto Sans"/>
          <w:sz w:val="18"/>
          <w:szCs w:val="18"/>
        </w:rPr>
        <w:t xml:space="preserve"> (žr. 101-ojo TVS „Darbo apimtis“, 20.01 paragrafo (a) punktą).</w:t>
      </w:r>
    </w:p>
    <w:p w14:paraId="40B79284" w14:textId="77777777" w:rsidR="000368AB" w:rsidRPr="00E05F2A" w:rsidRDefault="000368AB" w:rsidP="000368A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 numatomas panaudojimas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vertės pagrindas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tyrimo apimtis ir apribojimai bei bet kokie informacijos šaltiniai, kuriais galima remtis, yra vertinimo </w:t>
      </w:r>
      <w:r w:rsidRPr="00E05F2A">
        <w:rPr>
          <w:rFonts w:ascii="Noto Sans" w:hAnsi="Noto Sans" w:cs="Noto Sans"/>
          <w:sz w:val="18"/>
          <w:lang w:val="lt-LT"/>
        </w:rPr>
        <w:t xml:space="preserve">susitarimo 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(užduoties) dalis, kurią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privaloma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perduoti visoms vertinimo </w:t>
      </w:r>
      <w:r w:rsidRPr="00E05F2A">
        <w:rPr>
          <w:rFonts w:ascii="Noto Sans" w:hAnsi="Noto Sans" w:cs="Noto Sans"/>
          <w:sz w:val="18"/>
          <w:lang w:val="lt-LT"/>
        </w:rPr>
        <w:t xml:space="preserve">susitarimo </w:t>
      </w:r>
      <w:r w:rsidRPr="00E05F2A">
        <w:rPr>
          <w:rFonts w:ascii="Noto Sans" w:hAnsi="Noto Sans" w:cs="Noto Sans"/>
          <w:sz w:val="18"/>
          <w:szCs w:val="18"/>
          <w:lang w:val="lt-LT"/>
        </w:rPr>
        <w:t>(užduoties) šalims (žr. 101-ąjį TVS „Darbo apimtis“).</w:t>
      </w:r>
    </w:p>
    <w:p w14:paraId="5D7C9C81" w14:textId="77777777" w:rsidR="000368AB" w:rsidRPr="00E05F2A" w:rsidRDefault="000368AB" w:rsidP="000368AB">
      <w:pPr>
        <w:widowControl w:val="0"/>
        <w:numPr>
          <w:ilvl w:val="1"/>
          <w:numId w:val="7"/>
        </w:numPr>
        <w:spacing w:before="106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Jei vykdant vertinimo susitarimą (užduotį) paaiškėja, kad atlikus tyrimus ar apribojimus, įtrauktus į darbų apimtį, nebus atliktas patikimas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arba jei trečiųjų šalių pateiktina informacija yra neprieinama arba jos nepakanka, arba tyrimų apribojimai pavyzdžiui, apžiūra yra tokia reikšminga, kad dėl to neįmanoma atlikti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atitinkančio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tikslą, vertinimo ataskaitoje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aiškiai nurodyta, kad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neatitinka IVS (žr. 100-ojo TVS „Vertinimo struktūriniai pagrindai“ 40 skirsnį ir 101-ojo TVS „Darbo apimtis“ 20.03 paragrafą).</w:t>
      </w:r>
    </w:p>
    <w:p w14:paraId="108CF6CE" w14:textId="77777777" w:rsidR="000368AB" w:rsidRPr="00E05F2A" w:rsidRDefault="000368AB" w:rsidP="000368AB">
      <w:pPr>
        <w:pStyle w:val="ListParagraph"/>
        <w:numPr>
          <w:ilvl w:val="0"/>
          <w:numId w:val="8"/>
        </w:numPr>
        <w:tabs>
          <w:tab w:val="left" w:pos="85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Vertės pagrindai</w:t>
      </w:r>
    </w:p>
    <w:p w14:paraId="0AE4EC92" w14:textId="77777777" w:rsidR="000368AB" w:rsidRPr="00E05F2A" w:rsidRDefault="000368AB" w:rsidP="000368AB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Pagal 102-ąjį TVS „Vertės pagrindai“ </w:t>
      </w:r>
      <w:r w:rsidRPr="00E05F2A">
        <w:rPr>
          <w:rFonts w:ascii="Noto Sans" w:hAnsi="Noto Sans" w:cs="Noto Sans"/>
          <w:i/>
          <w:sz w:val="18"/>
        </w:rPr>
        <w:t>vertintojas</w:t>
      </w:r>
      <w:r w:rsidRPr="00E05F2A">
        <w:rPr>
          <w:rFonts w:ascii="Noto Sans" w:hAnsi="Noto Sans" w:cs="Noto Sans"/>
          <w:sz w:val="18"/>
        </w:rPr>
        <w:t xml:space="preserve">, vertindamas įrangą, įrenginius ir infrastruktūrą, </w:t>
      </w:r>
      <w:r w:rsidRPr="00E05F2A">
        <w:rPr>
          <w:rFonts w:ascii="Noto Sans" w:hAnsi="Noto Sans" w:cs="Noto Sans"/>
          <w:i/>
          <w:sz w:val="18"/>
        </w:rPr>
        <w:t>privalo</w:t>
      </w:r>
      <w:r w:rsidRPr="00E05F2A">
        <w:rPr>
          <w:rFonts w:ascii="Noto Sans" w:hAnsi="Noto Sans" w:cs="Noto Sans"/>
          <w:sz w:val="18"/>
        </w:rPr>
        <w:t xml:space="preserve"> pasirinkti atitinkamą (-</w:t>
      </w:r>
      <w:proofErr w:type="spellStart"/>
      <w:r w:rsidRPr="00E05F2A">
        <w:rPr>
          <w:rFonts w:ascii="Noto Sans" w:hAnsi="Noto Sans" w:cs="Noto Sans"/>
          <w:sz w:val="18"/>
        </w:rPr>
        <w:t>us</w:t>
      </w:r>
      <w:proofErr w:type="spellEnd"/>
      <w:r w:rsidRPr="00E05F2A">
        <w:rPr>
          <w:rFonts w:ascii="Noto Sans" w:hAnsi="Noto Sans" w:cs="Noto Sans"/>
          <w:sz w:val="18"/>
        </w:rPr>
        <w:t xml:space="preserve">) </w:t>
      </w:r>
      <w:r w:rsidRPr="00E05F2A">
        <w:rPr>
          <w:rFonts w:ascii="Noto Sans" w:hAnsi="Noto Sans" w:cs="Noto Sans"/>
          <w:i/>
          <w:sz w:val="18"/>
        </w:rPr>
        <w:t>vertės pagrindą (-</w:t>
      </w:r>
      <w:proofErr w:type="spellStart"/>
      <w:r w:rsidRPr="00E05F2A">
        <w:rPr>
          <w:rFonts w:ascii="Noto Sans" w:hAnsi="Noto Sans" w:cs="Noto Sans"/>
          <w:i/>
          <w:sz w:val="18"/>
        </w:rPr>
        <w:t>us</w:t>
      </w:r>
      <w:proofErr w:type="spellEnd"/>
      <w:r w:rsidRPr="00E05F2A">
        <w:rPr>
          <w:rFonts w:ascii="Noto Sans" w:hAnsi="Noto Sans" w:cs="Noto Sans"/>
          <w:i/>
          <w:sz w:val="18"/>
        </w:rPr>
        <w:t>)</w:t>
      </w:r>
      <w:r w:rsidRPr="00E05F2A">
        <w:rPr>
          <w:rFonts w:ascii="Noto Sans" w:hAnsi="Noto Sans" w:cs="Noto Sans"/>
          <w:sz w:val="18"/>
        </w:rPr>
        <w:t>.</w:t>
      </w:r>
    </w:p>
    <w:p w14:paraId="0B544534" w14:textId="77777777" w:rsidR="000368AB" w:rsidRPr="00E05F2A" w:rsidRDefault="000368AB" w:rsidP="000368AB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Cs/>
          <w:sz w:val="18"/>
        </w:rPr>
        <w:t>Atliekant</w:t>
      </w:r>
      <w:r w:rsidRPr="00E05F2A">
        <w:rPr>
          <w:rFonts w:ascii="Noto Sans" w:hAnsi="Noto Sans" w:cs="Noto Sans"/>
          <w:sz w:val="18"/>
        </w:rPr>
        <w:t xml:space="preserve"> ĮĮI </w:t>
      </w:r>
      <w:r w:rsidRPr="00E05F2A">
        <w:rPr>
          <w:rFonts w:ascii="Noto Sans" w:hAnsi="Noto Sans" w:cs="Noto Sans"/>
          <w:i/>
          <w:iCs/>
          <w:sz w:val="18"/>
        </w:rPr>
        <w:t>vertinimą</w:t>
      </w:r>
      <w:r w:rsidRPr="00E05F2A">
        <w:rPr>
          <w:rFonts w:ascii="Noto Sans" w:hAnsi="Noto Sans" w:cs="Noto Sans"/>
          <w:sz w:val="18"/>
        </w:rPr>
        <w:t xml:space="preserve"> ypač svarbu taikyti tinkamą (-</w:t>
      </w:r>
      <w:proofErr w:type="spellStart"/>
      <w:r w:rsidRPr="00E05F2A">
        <w:rPr>
          <w:rFonts w:ascii="Noto Sans" w:hAnsi="Noto Sans" w:cs="Noto Sans"/>
          <w:sz w:val="18"/>
        </w:rPr>
        <w:t>us</w:t>
      </w:r>
      <w:proofErr w:type="spellEnd"/>
      <w:r w:rsidRPr="00E05F2A">
        <w:rPr>
          <w:rFonts w:ascii="Noto Sans" w:hAnsi="Noto Sans" w:cs="Noto Sans"/>
          <w:sz w:val="18"/>
        </w:rPr>
        <w:t xml:space="preserve">) </w:t>
      </w:r>
      <w:r w:rsidRPr="00E05F2A">
        <w:rPr>
          <w:rFonts w:ascii="Noto Sans" w:hAnsi="Noto Sans" w:cs="Noto Sans"/>
          <w:i/>
          <w:sz w:val="18"/>
        </w:rPr>
        <w:t>vertės pagrindą (-</w:t>
      </w:r>
      <w:proofErr w:type="spellStart"/>
      <w:r w:rsidRPr="00E05F2A">
        <w:rPr>
          <w:rFonts w:ascii="Noto Sans" w:hAnsi="Noto Sans" w:cs="Noto Sans"/>
          <w:i/>
          <w:sz w:val="18"/>
        </w:rPr>
        <w:t>us</w:t>
      </w:r>
      <w:proofErr w:type="spellEnd"/>
      <w:r w:rsidRPr="00E05F2A">
        <w:rPr>
          <w:rFonts w:ascii="Noto Sans" w:hAnsi="Noto Sans" w:cs="Noto Sans"/>
          <w:i/>
          <w:sz w:val="18"/>
        </w:rPr>
        <w:t>)</w:t>
      </w:r>
      <w:r w:rsidRPr="00E05F2A">
        <w:rPr>
          <w:rFonts w:ascii="Noto Sans" w:hAnsi="Noto Sans" w:cs="Noto Sans"/>
          <w:sz w:val="18"/>
        </w:rPr>
        <w:t xml:space="preserve"> ir atitinkančią bazinę vertės prielaidą (žr. 102-ąjį TVS „Vertės pagrindai“, priedo A90–A120 skirsnius), nes nustatoma </w:t>
      </w:r>
      <w:r w:rsidRPr="00E05F2A">
        <w:rPr>
          <w:rFonts w:ascii="Noto Sans" w:hAnsi="Noto Sans" w:cs="Noto Sans"/>
          <w:i/>
          <w:iCs/>
          <w:sz w:val="18"/>
        </w:rPr>
        <w:t>vertė</w:t>
      </w:r>
      <w:r w:rsidRPr="00E05F2A">
        <w:rPr>
          <w:rFonts w:ascii="Noto Sans" w:hAnsi="Noto Sans" w:cs="Noto Sans"/>
          <w:sz w:val="18"/>
        </w:rPr>
        <w:t xml:space="preserve"> gali skirtis </w:t>
      </w:r>
      <w:r w:rsidRPr="00E05F2A">
        <w:rPr>
          <w:rFonts w:ascii="Noto Sans" w:hAnsi="Noto Sans" w:cs="Noto Sans"/>
          <w:sz w:val="18"/>
          <w:szCs w:val="18"/>
        </w:rPr>
        <w:t xml:space="preserve">priklausomai nuo to, ar objektas yra vertinamas pagal esamo naudojimo, tvarkingo likvidavimo ar priverstinio pardavimo bazinę vertės prielaidą (žr. 102-ojo TVS „Vertės pagrindai“ priedo A60 skirsnį). Daugumos </w:t>
      </w:r>
      <w:r w:rsidRPr="00E05F2A">
        <w:rPr>
          <w:rFonts w:ascii="Noto Sans" w:hAnsi="Noto Sans" w:cs="Noto Sans"/>
          <w:sz w:val="18"/>
        </w:rPr>
        <w:t xml:space="preserve">ĮĮI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</w:t>
      </w:r>
      <w:r w:rsidRPr="00E05F2A">
        <w:rPr>
          <w:rFonts w:ascii="Noto Sans" w:hAnsi="Noto Sans" w:cs="Noto Sans"/>
          <w:sz w:val="18"/>
          <w:szCs w:val="18"/>
        </w:rPr>
        <w:t xml:space="preserve"> yra itin jautri skirtingoms bazinės vertės prielaidoms.</w:t>
      </w:r>
    </w:p>
    <w:p w14:paraId="3AEF9D27" w14:textId="77777777" w:rsidR="000368AB" w:rsidRPr="00E05F2A" w:rsidRDefault="000368AB" w:rsidP="000368AB">
      <w:pPr>
        <w:pStyle w:val="ListParagraph"/>
        <w:tabs>
          <w:tab w:val="left" w:pos="851"/>
        </w:tabs>
        <w:spacing w:before="142" w:line="249" w:lineRule="auto"/>
        <w:ind w:left="851" w:right="1195"/>
        <w:jc w:val="both"/>
        <w:rPr>
          <w:rFonts w:ascii="Noto Sans" w:hAnsi="Noto Sans" w:cs="Noto Sans"/>
          <w:b/>
          <w:bCs/>
          <w:i/>
          <w:iCs/>
          <w:sz w:val="18"/>
          <w:szCs w:val="18"/>
        </w:rPr>
      </w:pPr>
      <w:r w:rsidRPr="00E05F2A">
        <w:rPr>
          <w:rFonts w:ascii="Noto Sans" w:hAnsi="Noto Sans" w:cs="Noto Sans"/>
          <w:b/>
          <w:bCs/>
          <w:i/>
          <w:iCs/>
          <w:sz w:val="18"/>
          <w:szCs w:val="18"/>
        </w:rPr>
        <w:t>Likvidacinė vertė</w:t>
      </w:r>
    </w:p>
    <w:p w14:paraId="156CC307" w14:textId="622AB341" w:rsidR="000368AB" w:rsidRPr="00E05F2A" w:rsidRDefault="000368AB" w:rsidP="000368AB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Bet kokia </w:t>
      </w:r>
      <w:r w:rsidRPr="00E05F2A">
        <w:rPr>
          <w:rFonts w:ascii="Noto Sans" w:hAnsi="Noto Sans" w:cs="Noto Sans"/>
          <w:i/>
          <w:iCs/>
          <w:sz w:val="18"/>
          <w:szCs w:val="18"/>
        </w:rPr>
        <w:t>likvidacinės vertės</w:t>
      </w:r>
      <w:r w:rsidRPr="00E05F2A">
        <w:rPr>
          <w:rFonts w:ascii="Noto Sans" w:hAnsi="Noto Sans" w:cs="Noto Sans"/>
          <w:sz w:val="18"/>
          <w:szCs w:val="18"/>
        </w:rPr>
        <w:t xml:space="preserve"> prielaida turėtų aiškiai nurodyti dar ir pasirenkamą prielaidą – ar </w:t>
      </w:r>
      <w:r w:rsidRPr="00E05F2A">
        <w:rPr>
          <w:rFonts w:ascii="Noto Sans" w:hAnsi="Noto Sans" w:cs="Noto Sans"/>
          <w:i/>
          <w:iCs/>
          <w:sz w:val="18"/>
          <w:szCs w:val="18"/>
        </w:rPr>
        <w:t>turtas</w:t>
      </w:r>
      <w:r w:rsidRPr="00E05F2A">
        <w:rPr>
          <w:rFonts w:ascii="Noto Sans" w:hAnsi="Noto Sans" w:cs="Noto Sans"/>
          <w:sz w:val="18"/>
          <w:szCs w:val="18"/>
        </w:rPr>
        <w:t xml:space="preserve"> lieka dabartinėje vietoje (yra neperkeliamas)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in-situ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>“), ar perkeliamas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ex-situ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“).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ypatybės, susijusios su jo buvimo vieta ir pagrindinės žemės naudojimo ar nuomos sąlygos, dažnai turės įtakos pasirenkant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perkėlimo arba neperkėlimo prielaidą.</w:t>
      </w:r>
    </w:p>
    <w:p w14:paraId="086B6284" w14:textId="77777777" w:rsidR="00F405A0" w:rsidRPr="00E05F2A" w:rsidRDefault="00F405A0" w:rsidP="00F405A0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Nežiūrint ar </w:t>
      </w:r>
      <w:r w:rsidRPr="00E05F2A">
        <w:rPr>
          <w:rFonts w:ascii="Noto Sans" w:hAnsi="Noto Sans" w:cs="Noto Sans"/>
          <w:i/>
          <w:iCs/>
          <w:sz w:val="18"/>
          <w:szCs w:val="18"/>
        </w:rPr>
        <w:t>turtas</w:t>
      </w:r>
      <w:r w:rsidRPr="00E05F2A">
        <w:rPr>
          <w:rFonts w:ascii="Noto Sans" w:hAnsi="Noto Sans" w:cs="Noto Sans"/>
          <w:sz w:val="18"/>
          <w:szCs w:val="18"/>
        </w:rPr>
        <w:t xml:space="preserve"> arba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turto </w:t>
      </w:r>
      <w:r w:rsidRPr="00E05F2A">
        <w:rPr>
          <w:rFonts w:ascii="Noto Sans" w:hAnsi="Noto Sans" w:cs="Noto Sans"/>
          <w:sz w:val="18"/>
          <w:szCs w:val="18"/>
        </w:rPr>
        <w:t>grupė numatomas liekančiu esamoje vietoje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in-situ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>“), ar perkeliamu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ex-situ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“), įprastai </w:t>
      </w:r>
      <w:r w:rsidRPr="00E05F2A">
        <w:rPr>
          <w:rFonts w:ascii="Noto Sans" w:hAnsi="Noto Sans" w:cs="Noto Sans"/>
          <w:i/>
          <w:iCs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pasirenkamas ta prielaida, kuri suteikia didžiausią sumą, kuri būtų gauta atsižvelgiant į bazinę vertės prielaidą. Tai gali būti pasiekta pasirenkant pardavimo atskirais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vienetais pagrindą, arba alternatyviai –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pardavimo pagrindą – priklausomai nuo rinkos sąlygų.</w:t>
      </w:r>
    </w:p>
    <w:p w14:paraId="1AAF06BF" w14:textId="77777777" w:rsidR="00F405A0" w:rsidRPr="00E05F2A" w:rsidRDefault="00F405A0" w:rsidP="00F405A0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 xml:space="preserve">Reikėtų </w:t>
      </w:r>
      <w:r w:rsidRPr="00E05F2A">
        <w:rPr>
          <w:rFonts w:ascii="Noto Sans" w:hAnsi="Noto Sans" w:cs="Noto Sans"/>
          <w:sz w:val="18"/>
          <w:szCs w:val="18"/>
        </w:rPr>
        <w:t xml:space="preserve">pažymėti, kad įrangos ir įrenginių atveju gali būti gana įprasta parduoti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 perkėlimui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ex-situ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“) arba atskirais vienetais. Infrastruktūros atveju,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pardavimas perkėlimui arba atskirais vienetais galimas arba gali būti ir neįmanomas, priklausomai nuo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charakteristikų.</w:t>
      </w:r>
    </w:p>
    <w:p w14:paraId="47A287FB" w14:textId="77777777" w:rsidR="00F405A0" w:rsidRPr="00E05F2A" w:rsidRDefault="00F405A0" w:rsidP="00F405A0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Perkėlimo („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ex-situ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“) prielaidos pasirinkimas padidina galimybę, kad perkėlus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, tam tikrų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elementų (arba dėl perkėlimo patirtų netiesioginių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  <w:szCs w:val="18"/>
        </w:rPr>
        <w:t>) nebus galima perkelti arba susigrąžinti (dėl fizinių ar ekonominių priežasčių). Tai gali būti įvairūs dalykai – pamatai, elektros linijos ir technologiniai vamzdynai, pervežimo išlaidos, sumontavimo ir paleidimo išlaidos, statiniai, saugumo ir apsaugos įranga ir pan.</w:t>
      </w:r>
    </w:p>
    <w:p w14:paraId="414783AC" w14:textId="77777777" w:rsidR="00F405A0" w:rsidRPr="00E05F2A" w:rsidRDefault="00F405A0" w:rsidP="00F405A0">
      <w:pPr>
        <w:pStyle w:val="ListParagraph"/>
        <w:numPr>
          <w:ilvl w:val="1"/>
          <w:numId w:val="8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Tuo atveju, kai pagal darbo apimtį konkrečiai reikia nustatyti grynąją sumą (o ne bendrąją sumą), kurią būtų galima gauti įvykdžius likvidacinį pardavimą,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  <w:szCs w:val="18"/>
        </w:rPr>
        <w:t xml:space="preserve"> (iš bendrosios sumos atėmus grynąją sumą), kurias greičiausiai patirs pardavėjas, pobūdis ir dydis </w:t>
      </w:r>
      <w:r w:rsidRPr="00E05F2A">
        <w:rPr>
          <w:rFonts w:ascii="Noto Sans" w:hAnsi="Noto Sans" w:cs="Noto Sans"/>
          <w:i/>
          <w:iCs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aiškiai nurodyti.</w:t>
      </w:r>
    </w:p>
    <w:p w14:paraId="6F932F01" w14:textId="77777777" w:rsidR="00F405A0" w:rsidRPr="00E05F2A" w:rsidRDefault="00F405A0" w:rsidP="00F405A0">
      <w:pPr>
        <w:pStyle w:val="ListParagraph"/>
        <w:numPr>
          <w:ilvl w:val="0"/>
          <w:numId w:val="9"/>
        </w:numPr>
        <w:tabs>
          <w:tab w:val="left" w:pos="85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Vertinimo požiūriai</w:t>
      </w:r>
    </w:p>
    <w:p w14:paraId="7C7F2B2D" w14:textId="77777777" w:rsidR="00F405A0" w:rsidRPr="00E05F2A" w:rsidRDefault="00F405A0" w:rsidP="00F405A0">
      <w:pPr>
        <w:pStyle w:val="ListParagraph"/>
        <w:numPr>
          <w:ilvl w:val="1"/>
          <w:numId w:val="9"/>
        </w:numPr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Priklausomai nuo vertinamo ĮĮI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ir (arba) </w:t>
      </w:r>
      <w:r w:rsidRPr="00E05F2A">
        <w:rPr>
          <w:rFonts w:ascii="Noto Sans" w:hAnsi="Noto Sans" w:cs="Noto Sans"/>
          <w:i/>
          <w:iCs/>
          <w:sz w:val="18"/>
        </w:rPr>
        <w:t>įsipareigojimo (-ų)</w:t>
      </w:r>
      <w:r w:rsidRPr="00E05F2A">
        <w:rPr>
          <w:rFonts w:ascii="Noto Sans" w:hAnsi="Noto Sans" w:cs="Noto Sans"/>
          <w:sz w:val="18"/>
        </w:rPr>
        <w:t xml:space="preserve"> pobūdžio, turimų duomenų ir informacijos apie šį </w:t>
      </w:r>
      <w:r w:rsidRPr="00E05F2A">
        <w:rPr>
          <w:rFonts w:ascii="Noto Sans" w:hAnsi="Noto Sans" w:cs="Noto Sans"/>
          <w:i/>
          <w:sz w:val="18"/>
        </w:rPr>
        <w:t>turtą</w:t>
      </w:r>
      <w:r w:rsidRPr="00E05F2A">
        <w:rPr>
          <w:rFonts w:ascii="Noto Sans" w:hAnsi="Noto Sans" w:cs="Noto Sans"/>
          <w:i/>
          <w:iCs/>
          <w:sz w:val="18"/>
        </w:rPr>
        <w:t xml:space="preserve"> </w:t>
      </w:r>
      <w:r w:rsidRPr="00E05F2A">
        <w:rPr>
          <w:rFonts w:ascii="Noto Sans" w:hAnsi="Noto Sans" w:cs="Noto Sans"/>
          <w:sz w:val="18"/>
        </w:rPr>
        <w:t xml:space="preserve">bei </w:t>
      </w:r>
      <w:r w:rsidRPr="00E05F2A">
        <w:rPr>
          <w:rFonts w:ascii="Noto Sans" w:hAnsi="Noto Sans" w:cs="Noto Sans"/>
          <w:i/>
          <w:iCs/>
          <w:sz w:val="18"/>
        </w:rPr>
        <w:t>vertinimo</w:t>
      </w:r>
      <w:r w:rsidRPr="00E05F2A">
        <w:rPr>
          <w:rFonts w:ascii="Noto Sans" w:hAnsi="Noto Sans" w:cs="Noto Sans"/>
          <w:sz w:val="18"/>
        </w:rPr>
        <w:t xml:space="preserve"> aplinkybių </w:t>
      </w:r>
      <w:r w:rsidRPr="00E05F2A">
        <w:rPr>
          <w:rFonts w:ascii="Noto Sans" w:hAnsi="Noto Sans" w:cs="Noto Sans"/>
          <w:iCs/>
          <w:sz w:val="18"/>
        </w:rPr>
        <w:t>gali</w:t>
      </w:r>
      <w:r w:rsidRPr="00E05F2A">
        <w:rPr>
          <w:rFonts w:ascii="Noto Sans" w:hAnsi="Noto Sans" w:cs="Noto Sans"/>
          <w:sz w:val="18"/>
        </w:rPr>
        <w:t xml:space="preserve"> būti taikomi 103-iajame TVS „Vertinimo požiūriai“ apibūdinti trys pagrindiniai </w:t>
      </w:r>
      <w:r w:rsidRPr="00E05F2A">
        <w:rPr>
          <w:rFonts w:ascii="Noto Sans" w:hAnsi="Noto Sans" w:cs="Noto Sans"/>
          <w:i/>
          <w:iCs/>
          <w:sz w:val="18"/>
        </w:rPr>
        <w:t>vertinimo požiūriai</w:t>
      </w:r>
      <w:r w:rsidRPr="00E05F2A">
        <w:rPr>
          <w:rFonts w:ascii="Noto Sans" w:hAnsi="Noto Sans" w:cs="Noto Sans"/>
          <w:sz w:val="18"/>
        </w:rPr>
        <w:t>.</w:t>
      </w:r>
    </w:p>
    <w:p w14:paraId="35A85A41" w14:textId="77777777" w:rsidR="00F405A0" w:rsidRPr="00E05F2A" w:rsidRDefault="00F405A0" w:rsidP="00F405A0">
      <w:pPr>
        <w:pStyle w:val="ListParagraph"/>
        <w:numPr>
          <w:ilvl w:val="0"/>
          <w:numId w:val="10"/>
        </w:numPr>
        <w:spacing w:before="106"/>
        <w:ind w:left="851" w:right="742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Rinkos požiūris</w:t>
      </w:r>
    </w:p>
    <w:p w14:paraId="169B41AA" w14:textId="77777777" w:rsidR="00F405A0" w:rsidRPr="00E05F2A" w:rsidRDefault="00F405A0" w:rsidP="00F405A0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Vertinant vienarūšius įrangą ir įrenginius (kranus, statybos įrenginius, sunkiąsias ar lengvąsias motorines transporto priemones), dažniausiai taikomas rinkos požiūris, nes </w:t>
      </w:r>
      <w:r w:rsidRPr="00E05F2A">
        <w:rPr>
          <w:rFonts w:ascii="Noto Sans" w:hAnsi="Noto Sans" w:cs="Noto Sans"/>
          <w:iCs/>
          <w:sz w:val="18"/>
        </w:rPr>
        <w:t>gali</w:t>
      </w:r>
      <w:r w:rsidRPr="00E05F2A">
        <w:rPr>
          <w:rFonts w:ascii="Noto Sans" w:hAnsi="Noto Sans" w:cs="Noto Sans"/>
          <w:sz w:val="18"/>
        </w:rPr>
        <w:t xml:space="preserve"> būti pakankamai duomenų apie neseniai</w:t>
      </w:r>
      <w:r w:rsidRPr="00E05F2A">
        <w:rPr>
          <w:rFonts w:ascii="Noto Sans" w:hAnsi="Noto Sans" w:cs="Noto Sans"/>
        </w:rPr>
        <w:t xml:space="preserve"> </w:t>
      </w:r>
      <w:r w:rsidRPr="00E05F2A">
        <w:rPr>
          <w:rFonts w:ascii="Noto Sans" w:hAnsi="Noto Sans" w:cs="Noto Sans"/>
          <w:sz w:val="18"/>
        </w:rPr>
        <w:t xml:space="preserve">sudarytus panašaus </w:t>
      </w:r>
      <w:r w:rsidRPr="00E05F2A">
        <w:rPr>
          <w:rFonts w:ascii="Noto Sans" w:hAnsi="Noto Sans" w:cs="Noto Sans"/>
          <w:i/>
          <w:iCs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sandorius. </w:t>
      </w:r>
      <w:r w:rsidRPr="00E05F2A">
        <w:rPr>
          <w:rFonts w:ascii="Noto Sans" w:hAnsi="Noto Sans" w:cs="Noto Sans"/>
          <w:sz w:val="18"/>
          <w:szCs w:val="18"/>
        </w:rPr>
        <w:t xml:space="preserve">Tačiau daugelio tipų </w:t>
      </w:r>
      <w:r w:rsidRPr="00E05F2A">
        <w:rPr>
          <w:rFonts w:ascii="Noto Sans" w:hAnsi="Noto Sans" w:cs="Noto Sans"/>
          <w:sz w:val="18"/>
        </w:rPr>
        <w:t>įranga ir įrenginiai</w:t>
      </w:r>
      <w:r w:rsidRPr="00E05F2A">
        <w:rPr>
          <w:rFonts w:ascii="Noto Sans" w:hAnsi="Noto Sans" w:cs="Noto Sans"/>
          <w:sz w:val="18"/>
          <w:szCs w:val="18"/>
        </w:rPr>
        <w:t xml:space="preserve"> yra specializuoti ir tiesioginių tokių objektų pardavimų duomenų yra mažai arba jų nėra (arba jie neprieinami), todėl siūlyti taikyti rinkos požiūrį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vertinimui</w:t>
      </w:r>
      <w:r w:rsidRPr="00E05F2A">
        <w:rPr>
          <w:rFonts w:ascii="Noto Sans" w:hAnsi="Noto Sans" w:cs="Noto Sans"/>
          <w:sz w:val="18"/>
          <w:szCs w:val="18"/>
        </w:rPr>
        <w:t xml:space="preserve"> atlikti </w:t>
      </w:r>
      <w:r w:rsidRPr="00E05F2A">
        <w:rPr>
          <w:rFonts w:ascii="Noto Sans" w:hAnsi="Noto Sans" w:cs="Noto Sans"/>
          <w:iCs/>
          <w:sz w:val="18"/>
          <w:szCs w:val="18"/>
        </w:rPr>
        <w:t>reikia</w:t>
      </w:r>
      <w:r w:rsidRPr="00E05F2A">
        <w:rPr>
          <w:rFonts w:ascii="Noto Sans" w:hAnsi="Noto Sans" w:cs="Noto Sans"/>
          <w:sz w:val="18"/>
          <w:szCs w:val="18"/>
        </w:rPr>
        <w:t xml:space="preserve"> atsargiai. Tokiomis aplinkybėmis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vertinimui </w:t>
      </w:r>
      <w:r w:rsidRPr="00E05F2A">
        <w:rPr>
          <w:rFonts w:ascii="Noto Sans" w:hAnsi="Noto Sans" w:cs="Noto Sans"/>
          <w:sz w:val="18"/>
          <w:szCs w:val="18"/>
        </w:rPr>
        <w:t xml:space="preserve">atlikti </w:t>
      </w:r>
      <w:r w:rsidRPr="00E05F2A">
        <w:rPr>
          <w:rFonts w:ascii="Noto Sans" w:hAnsi="Noto Sans" w:cs="Noto Sans"/>
          <w:iCs/>
          <w:sz w:val="18"/>
          <w:szCs w:val="18"/>
        </w:rPr>
        <w:t>gali</w:t>
      </w:r>
      <w:r w:rsidRPr="00E05F2A">
        <w:rPr>
          <w:rFonts w:ascii="Noto Sans" w:hAnsi="Noto Sans" w:cs="Noto Sans"/>
          <w:sz w:val="18"/>
          <w:szCs w:val="18"/>
        </w:rPr>
        <w:t xml:space="preserve"> būti tikslinga pasirinkti pajamų požiūrį arba išlaidų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sz w:val="18"/>
          <w:szCs w:val="18"/>
        </w:rPr>
        <w:t>požiūrį (žr. 103-ojo TVS „Vertinimo požiūriai 20.03 paragrafą).</w:t>
      </w:r>
    </w:p>
    <w:p w14:paraId="5D32C643" w14:textId="77777777" w:rsidR="00F405A0" w:rsidRPr="00E05F2A" w:rsidRDefault="00F405A0" w:rsidP="00F405A0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Duomenys taikant rinkos požiūrį gali būti (žr. šio standarto 100 skirsnio 100.02 paragrafą):</w:t>
      </w:r>
    </w:p>
    <w:p w14:paraId="7FECD852" w14:textId="77777777" w:rsidR="00F405A0" w:rsidRPr="00E05F2A" w:rsidRDefault="00F405A0" w:rsidP="00F405A0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įvykę identiško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sandoriai</w:t>
      </w:r>
      <w:r w:rsidRPr="00E05F2A">
        <w:rPr>
          <w:rFonts w:ascii="Noto Sans" w:hAnsi="Noto Sans" w:cs="Noto Sans"/>
          <w:i/>
          <w:iCs/>
          <w:sz w:val="18"/>
          <w:szCs w:val="18"/>
        </w:rPr>
        <w:t>.</w:t>
      </w:r>
    </w:p>
    <w:p w14:paraId="3C33B5C7" w14:textId="77777777" w:rsidR="00F405A0" w:rsidRPr="00E05F2A" w:rsidRDefault="00F405A0" w:rsidP="00F405A0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įvykę panašaus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turto </w:t>
      </w:r>
      <w:r w:rsidRPr="00E05F2A">
        <w:rPr>
          <w:rFonts w:ascii="Noto Sans" w:hAnsi="Noto Sans" w:cs="Noto Sans"/>
          <w:sz w:val="18"/>
          <w:szCs w:val="18"/>
        </w:rPr>
        <w:t>sandoriai,</w:t>
      </w:r>
    </w:p>
    <w:p w14:paraId="26D17407" w14:textId="77777777" w:rsidR="00F405A0" w:rsidRPr="00E05F2A" w:rsidRDefault="00F405A0" w:rsidP="00F405A0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prašomos kainos už identišką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turtą,</w:t>
      </w:r>
    </w:p>
    <w:p w14:paraId="4C5CF720" w14:textId="340809C5" w:rsidR="00F405A0" w:rsidRPr="00E05F2A" w:rsidRDefault="00F405A0" w:rsidP="00F405A0">
      <w:pPr>
        <w:pStyle w:val="ListParagraph"/>
        <w:numPr>
          <w:ilvl w:val="2"/>
          <w:numId w:val="7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prašomos kainos už panašų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turtą.</w:t>
      </w:r>
    </w:p>
    <w:p w14:paraId="108064AC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Priklausomai nuo vertinamo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, gali būti parenkami įvairaus masto rinkos duomenys, tame tarpe: </w:t>
      </w:r>
    </w:p>
    <w:p w14:paraId="28A2C9B1" w14:textId="77777777" w:rsidR="0047334B" w:rsidRPr="00E05F2A" w:rsidRDefault="0047334B" w:rsidP="0047334B">
      <w:pPr>
        <w:pStyle w:val="ListParagraph"/>
        <w:numPr>
          <w:ilvl w:val="0"/>
          <w:numId w:val="11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vienetai (t. y. atskirų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vienetų pagrindu), </w:t>
      </w:r>
    </w:p>
    <w:p w14:paraId="08204F6A" w14:textId="77777777" w:rsidR="0047334B" w:rsidRPr="00E05F2A" w:rsidRDefault="0047334B" w:rsidP="0047334B">
      <w:pPr>
        <w:pStyle w:val="ListParagraph"/>
        <w:numPr>
          <w:ilvl w:val="0"/>
          <w:numId w:val="11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gamybos linijos (tai yra,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grupės, sudarančios veiklos vienetą),</w:t>
      </w:r>
    </w:p>
    <w:p w14:paraId="5A934D41" w14:textId="77777777" w:rsidR="0047334B" w:rsidRPr="00E05F2A" w:rsidRDefault="0047334B" w:rsidP="0047334B">
      <w:pPr>
        <w:pStyle w:val="ListParagraph"/>
        <w:numPr>
          <w:ilvl w:val="0"/>
          <w:numId w:val="11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vientisos įrangos arba technologinio padalinio (tai yra, gamybos padalinio, pagaminančio X vienetų per dieną),</w:t>
      </w:r>
    </w:p>
    <w:p w14:paraId="600795D8" w14:textId="77777777" w:rsidR="0047334B" w:rsidRPr="00E05F2A" w:rsidRDefault="0047334B" w:rsidP="0047334B">
      <w:pPr>
        <w:pStyle w:val="ListParagraph"/>
        <w:numPr>
          <w:ilvl w:val="0"/>
          <w:numId w:val="11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portfelio (tai yra,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grupės, veikiančios regione).</w:t>
      </w:r>
    </w:p>
    <w:p w14:paraId="1E0C7A81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>Vertintojas</w:t>
      </w:r>
      <w:r w:rsidRPr="00E05F2A">
        <w:rPr>
          <w:rFonts w:ascii="Noto Sans" w:hAnsi="Noto Sans" w:cs="Noto Sans"/>
          <w:sz w:val="18"/>
          <w:szCs w:val="18"/>
        </w:rPr>
        <w:t xml:space="preserve"> visada pirmiausiai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turėtų </w:t>
      </w:r>
      <w:r w:rsidRPr="00E05F2A">
        <w:rPr>
          <w:rFonts w:ascii="Noto Sans" w:hAnsi="Noto Sans" w:cs="Noto Sans"/>
          <w:sz w:val="18"/>
          <w:szCs w:val="18"/>
        </w:rPr>
        <w:t xml:space="preserve">atsižvelgti į geriausio naudojimo bazinės vertės prielaidą kai svarsto apie 70.03 paragrafe pateiktus duomenų tipus. Pavyzdžiui,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portfelis gali būti didesnės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</w:t>
      </w:r>
      <w:r w:rsidRPr="00E05F2A">
        <w:rPr>
          <w:rFonts w:ascii="Noto Sans" w:hAnsi="Noto Sans" w:cs="Noto Sans"/>
          <w:sz w:val="18"/>
          <w:szCs w:val="18"/>
        </w:rPr>
        <w:t xml:space="preserve"> nei atskirų jo dalių ir atvirkščiai. Tokiu atveju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vertintojas</w:t>
      </w:r>
      <w:r w:rsidRPr="00E05F2A">
        <w:rPr>
          <w:rFonts w:ascii="Noto Sans" w:hAnsi="Noto Sans" w:cs="Noto Sans"/>
          <w:sz w:val="18"/>
          <w:szCs w:val="18"/>
        </w:rPr>
        <w:t>, formuodamas išvadą,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 privalo</w:t>
      </w:r>
      <w:r w:rsidRPr="00E05F2A">
        <w:rPr>
          <w:rFonts w:ascii="Noto Sans" w:hAnsi="Noto Sans" w:cs="Noto Sans"/>
          <w:sz w:val="18"/>
          <w:szCs w:val="18"/>
        </w:rPr>
        <w:t xml:space="preserve"> aiškiai pateikti tokio skirtumo priežastis. </w:t>
      </w:r>
    </w:p>
    <w:p w14:paraId="5FC46414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Pirmenybė </w:t>
      </w:r>
      <w:r w:rsidRPr="00E05F2A">
        <w:rPr>
          <w:rFonts w:ascii="Noto Sans" w:hAnsi="Noto Sans" w:cs="Noto Sans"/>
          <w:i/>
          <w:iCs/>
          <w:sz w:val="18"/>
          <w:szCs w:val="18"/>
        </w:rPr>
        <w:t>turi</w:t>
      </w:r>
      <w:r w:rsidRPr="00E05F2A">
        <w:rPr>
          <w:rFonts w:ascii="Noto Sans" w:hAnsi="Noto Sans" w:cs="Noto Sans"/>
          <w:sz w:val="18"/>
          <w:szCs w:val="18"/>
        </w:rPr>
        <w:t xml:space="preserve"> būti taikoma įvykusiems sandoriams, o ne prašomoms kainoms, taip pat pirmenybė turėtų būti teikiama lyginamiesiems duomenims, kurie įvykę ar skelbiami prieš pat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 nustatymo dieną</w:t>
      </w:r>
      <w:r w:rsidRPr="00E05F2A">
        <w:rPr>
          <w:rFonts w:ascii="Noto Sans" w:hAnsi="Noto Sans" w:cs="Noto Sans"/>
          <w:sz w:val="18"/>
          <w:szCs w:val="18"/>
        </w:rPr>
        <w:t xml:space="preserve"> nei įvykusiems ar skelbtiems seniau.</w:t>
      </w:r>
    </w:p>
    <w:p w14:paraId="0C403C78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Lyginamųjų duomenų patikimumo </w:t>
      </w:r>
      <w:r w:rsidRPr="00E05F2A">
        <w:rPr>
          <w:rFonts w:ascii="Noto Sans" w:hAnsi="Noto Sans" w:cs="Noto Sans"/>
          <w:i/>
          <w:iCs/>
          <w:sz w:val="18"/>
          <w:szCs w:val="18"/>
        </w:rPr>
        <w:t>svarumas</w:t>
      </w:r>
      <w:r w:rsidRPr="00E05F2A">
        <w:rPr>
          <w:rFonts w:ascii="Noto Sans" w:hAnsi="Noto Sans" w:cs="Noto Sans"/>
          <w:sz w:val="18"/>
          <w:szCs w:val="18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įvertintas pagal jų šaltinį. Priklausomai nuo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klasės, kuri laikoma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vertinimo </w:t>
      </w:r>
      <w:r w:rsidRPr="00E05F2A">
        <w:rPr>
          <w:rFonts w:ascii="Noto Sans" w:hAnsi="Noto Sans" w:cs="Noto Sans"/>
          <w:sz w:val="18"/>
          <w:szCs w:val="18"/>
        </w:rPr>
        <w:t>dalimi, lyginamieji duomenys gali būti parenkami vietiniu, nacionaliniu ar tarptautiniu lygiu.</w:t>
      </w:r>
    </w:p>
    <w:p w14:paraId="175C7BF9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Rinkos požiūriu laikoma, kad įvykusiais sandoriais perleistas identiškas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turtas</w:t>
      </w:r>
      <w:r w:rsidRPr="00E05F2A">
        <w:rPr>
          <w:rFonts w:ascii="Noto Sans" w:hAnsi="Noto Sans" w:cs="Noto Sans"/>
          <w:sz w:val="18"/>
          <w:szCs w:val="18"/>
        </w:rPr>
        <w:t xml:space="preserve"> turi visas nusidėvėjimo ir nuvertėjimo formas, todėl korekcijos nėra reikalingos (tačiau tokie lyginamieji duomenys reti).</w:t>
      </w:r>
    </w:p>
    <w:p w14:paraId="520CB1A9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Kai nagrinėjamos panašaus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įvykusių sandorių kainos arba prašomos kainos (ir identiško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prašomos kainos), gali prireikti apsvarstyti ar taikyti įvairius koregavimus, siekiant kad lyginamieji duomenys atitiktų vertinamą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, ir veiksnių, dėl kurių gali reikėti daryti korekcijas, neišsamus sąrašas gali būti: </w:t>
      </w:r>
    </w:p>
    <w:p w14:paraId="4C086EB2" w14:textId="77777777" w:rsidR="0047334B" w:rsidRPr="00E05F2A" w:rsidRDefault="0047334B" w:rsidP="0047334B">
      <w:pPr>
        <w:pStyle w:val="ListParagraph"/>
        <w:numPr>
          <w:ilvl w:val="0"/>
          <w:numId w:val="12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techniniai veiksniai (dydis, pajėgumas, našumas produkcijos vienetais, specifikacija ir pan.),</w:t>
      </w:r>
    </w:p>
    <w:p w14:paraId="7A8B7562" w14:textId="77777777" w:rsidR="0047334B" w:rsidRPr="00E05F2A" w:rsidRDefault="0047334B" w:rsidP="0047334B">
      <w:pPr>
        <w:pStyle w:val="ListParagraph"/>
        <w:numPr>
          <w:ilvl w:val="0"/>
          <w:numId w:val="12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nusidėvėjimo ir nuvertėjimo veiksniai (būklė, naudojimo intensyvumas, priežiūra, kapitalinio remonto reikmė, veiklos išlaidos), </w:t>
      </w:r>
    </w:p>
    <w:p w14:paraId="53231ED2" w14:textId="77777777" w:rsidR="0047334B" w:rsidRPr="00E05F2A" w:rsidRDefault="0047334B" w:rsidP="0047334B">
      <w:pPr>
        <w:pStyle w:val="ListParagraph"/>
        <w:numPr>
          <w:ilvl w:val="0"/>
          <w:numId w:val="12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su rinka susiję veiksniai (vietovė, valiuta, kiekybė, prašomų kainų ir įvykusių sandorių kainų skirtumas, aplinkosauginis ar licencijavimo, atitikties statusas ir kiti,</w:t>
      </w:r>
    </w:p>
    <w:p w14:paraId="05623FA0" w14:textId="77777777" w:rsidR="0047334B" w:rsidRPr="00E05F2A" w:rsidRDefault="0047334B" w:rsidP="0047334B">
      <w:pPr>
        <w:pStyle w:val="ListParagraph"/>
        <w:numPr>
          <w:ilvl w:val="0"/>
          <w:numId w:val="12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laiko arba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 pagrindo v</w:t>
      </w:r>
      <w:r w:rsidRPr="00E05F2A">
        <w:rPr>
          <w:rFonts w:ascii="Noto Sans" w:hAnsi="Noto Sans" w:cs="Noto Sans"/>
          <w:sz w:val="18"/>
          <w:szCs w:val="18"/>
        </w:rPr>
        <w:t xml:space="preserve">eiksniai (pardavimo sandorio datos ir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 nustatymo dienos</w:t>
      </w:r>
      <w:r w:rsidRPr="00E05F2A">
        <w:rPr>
          <w:rFonts w:ascii="Noto Sans" w:hAnsi="Noto Sans" w:cs="Noto Sans"/>
          <w:sz w:val="18"/>
          <w:szCs w:val="18"/>
        </w:rPr>
        <w:t xml:space="preserve"> skirtumas, rinkos pardavimo ir likvidacinio pardavimo skirtumas, liekančio ten kur sumontuotas ar ten kur yra (angl. – „</w:t>
      </w:r>
      <w:proofErr w:type="spellStart"/>
      <w:r w:rsidRPr="00E05F2A">
        <w:rPr>
          <w:rFonts w:ascii="Noto Sans" w:hAnsi="Noto Sans" w:cs="Noto Sans"/>
          <w:sz w:val="18"/>
          <w:szCs w:val="18"/>
        </w:rPr>
        <w:t>as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E05F2A">
        <w:rPr>
          <w:rFonts w:ascii="Noto Sans" w:hAnsi="Noto Sans" w:cs="Noto Sans"/>
          <w:sz w:val="18"/>
          <w:szCs w:val="18"/>
        </w:rPr>
        <w:t>is</w:t>
      </w:r>
      <w:proofErr w:type="spellEnd"/>
      <w:r w:rsidRPr="00E05F2A">
        <w:rPr>
          <w:rFonts w:ascii="Noto Sans" w:hAnsi="Noto Sans" w:cs="Noto Sans"/>
          <w:sz w:val="18"/>
          <w:szCs w:val="18"/>
        </w:rPr>
        <w:t>/</w:t>
      </w:r>
      <w:proofErr w:type="spellStart"/>
      <w:r w:rsidRPr="00E05F2A">
        <w:rPr>
          <w:rFonts w:ascii="Noto Sans" w:hAnsi="Noto Sans" w:cs="Noto Sans"/>
          <w:sz w:val="18"/>
          <w:szCs w:val="18"/>
        </w:rPr>
        <w:t>where</w:t>
      </w:r>
      <w:proofErr w:type="spellEnd"/>
      <w:r w:rsidRPr="00E05F2A">
        <w:rPr>
          <w:rFonts w:ascii="Noto Sans" w:hAnsi="Noto Sans" w:cs="Noto Sans"/>
          <w:sz w:val="18"/>
          <w:szCs w:val="18"/>
        </w:rPr>
        <w:t xml:space="preserve"> </w:t>
      </w:r>
      <w:proofErr w:type="spellStart"/>
      <w:r w:rsidRPr="00E05F2A">
        <w:rPr>
          <w:rFonts w:ascii="Noto Sans" w:hAnsi="Noto Sans" w:cs="Noto Sans"/>
          <w:sz w:val="18"/>
          <w:szCs w:val="18"/>
        </w:rPr>
        <w:t>is</w:t>
      </w:r>
      <w:proofErr w:type="spellEnd"/>
      <w:r w:rsidRPr="00E05F2A">
        <w:rPr>
          <w:rFonts w:ascii="Noto Sans" w:hAnsi="Noto Sans" w:cs="Noto Sans"/>
          <w:sz w:val="18"/>
          <w:szCs w:val="18"/>
        </w:rPr>
        <w:t>“) ir perkeliamo į kitą vietą skirtumas).</w:t>
      </w:r>
    </w:p>
    <w:p w14:paraId="252F8EBB" w14:textId="77777777" w:rsidR="0047334B" w:rsidRPr="00E05F2A" w:rsidRDefault="0047334B" w:rsidP="0047334B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Atlikdamas koregavimus kad lyginamieji duomenys atitiktų vertinamą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,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vertintojas</w:t>
      </w:r>
      <w:r w:rsidRPr="00E05F2A">
        <w:rPr>
          <w:rFonts w:ascii="Noto Sans" w:hAnsi="Noto Sans" w:cs="Noto Sans"/>
          <w:sz w:val="18"/>
          <w:szCs w:val="18"/>
        </w:rPr>
        <w:t xml:space="preserve"> gali taikyti įvairius metodus, tame tarpe:</w:t>
      </w:r>
    </w:p>
    <w:p w14:paraId="50ADE054" w14:textId="77777777" w:rsidR="00AF5D35" w:rsidRPr="00E05F2A" w:rsidRDefault="00AF5D35" w:rsidP="00AF5D35">
      <w:pPr>
        <w:pStyle w:val="ListParagraph"/>
        <w:numPr>
          <w:ilvl w:val="0"/>
          <w:numId w:val="15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tiesiogines korekcijas (tai yra, korekcijos valiuta arba pinigų sumos išraiška),</w:t>
      </w:r>
    </w:p>
    <w:p w14:paraId="3983C92A" w14:textId="77777777" w:rsidR="00AF5D35" w:rsidRPr="00E05F2A" w:rsidRDefault="00AF5D35" w:rsidP="00AF5D35">
      <w:pPr>
        <w:pStyle w:val="ListParagraph"/>
        <w:numPr>
          <w:ilvl w:val="0"/>
          <w:numId w:val="15"/>
        </w:numPr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netiesiogines korekcijas (tai yra lyginamiesiems duomenims taikyti procentines korekcijas).</w:t>
      </w:r>
    </w:p>
    <w:p w14:paraId="0FC91126" w14:textId="77777777" w:rsidR="00AF5D35" w:rsidRPr="00E05F2A" w:rsidRDefault="00AF5D35" w:rsidP="00AF5D35">
      <w:pPr>
        <w:pStyle w:val="ListParagraph"/>
        <w:numPr>
          <w:ilvl w:val="1"/>
          <w:numId w:val="10"/>
        </w:numPr>
        <w:spacing w:before="12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Visada pirmenybė teikiama lyginamiesiems duomenims iš aktyvios ir skaidrios rinkos. Paprastai, labiau lygintini tie lyginamieji duomenys, kuriems užtenka kelių pataisų kad užtikrinti jų atitikimą vertinamam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turtui</w:t>
      </w:r>
      <w:r w:rsidRPr="00E05F2A">
        <w:rPr>
          <w:rFonts w:ascii="Noto Sans" w:hAnsi="Noto Sans" w:cs="Noto Sans"/>
          <w:sz w:val="18"/>
          <w:szCs w:val="18"/>
        </w:rPr>
        <w:t xml:space="preserve">. Visomis aplinkybės </w:t>
      </w:r>
      <w:r w:rsidRPr="00E05F2A">
        <w:rPr>
          <w:rFonts w:ascii="Noto Sans" w:hAnsi="Noto Sans" w:cs="Noto Sans"/>
          <w:i/>
          <w:iCs/>
          <w:sz w:val="18"/>
          <w:szCs w:val="18"/>
        </w:rPr>
        <w:t>turi</w:t>
      </w:r>
      <w:r w:rsidRPr="00E05F2A">
        <w:rPr>
          <w:rFonts w:ascii="Noto Sans" w:hAnsi="Noto Sans" w:cs="Noto Sans"/>
          <w:sz w:val="18"/>
          <w:szCs w:val="18"/>
        </w:rPr>
        <w:t xml:space="preserve"> būti taikomas </w:t>
      </w:r>
      <w:r w:rsidRPr="00E05F2A">
        <w:rPr>
          <w:rFonts w:ascii="Noto Sans" w:hAnsi="Noto Sans" w:cs="Noto Sans"/>
          <w:i/>
          <w:iCs/>
          <w:sz w:val="18"/>
          <w:szCs w:val="18"/>
        </w:rPr>
        <w:t>profesionalus sprendimas</w:t>
      </w:r>
      <w:r w:rsidRPr="00E05F2A">
        <w:rPr>
          <w:rFonts w:ascii="Noto Sans" w:hAnsi="Noto Sans" w:cs="Noto Sans"/>
          <w:sz w:val="18"/>
          <w:szCs w:val="18"/>
        </w:rPr>
        <w:t xml:space="preserve"> užtikrinant kad lyginamieji duomenys pasirenkami atsižvelgiant į atliekamo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vertinimo</w:t>
      </w:r>
      <w:r w:rsidRPr="00E05F2A">
        <w:rPr>
          <w:rFonts w:ascii="Noto Sans" w:hAnsi="Noto Sans" w:cs="Noto Sans"/>
          <w:sz w:val="18"/>
          <w:szCs w:val="18"/>
        </w:rPr>
        <w:t xml:space="preserve"> pobūdį.</w:t>
      </w:r>
    </w:p>
    <w:p w14:paraId="2FA39DD2" w14:textId="77777777" w:rsidR="00AF5D35" w:rsidRPr="00E05F2A" w:rsidRDefault="00AF5D35" w:rsidP="00AF5D35">
      <w:pPr>
        <w:pStyle w:val="ListParagraph"/>
        <w:numPr>
          <w:ilvl w:val="0"/>
          <w:numId w:val="13"/>
        </w:numPr>
        <w:tabs>
          <w:tab w:val="left" w:pos="851"/>
          <w:tab w:val="left" w:pos="652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Pajamų požiūris</w:t>
      </w:r>
    </w:p>
    <w:p w14:paraId="32EA51EA" w14:textId="77777777" w:rsidR="00AF5D35" w:rsidRPr="00E05F2A" w:rsidRDefault="00AF5D35" w:rsidP="00AF5D35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Pajamų požiūris ĮĮI </w:t>
      </w:r>
      <w:r w:rsidRPr="00E05F2A">
        <w:rPr>
          <w:rFonts w:ascii="Noto Sans" w:hAnsi="Noto Sans" w:cs="Noto Sans"/>
          <w:i/>
          <w:iCs/>
          <w:sz w:val="18"/>
        </w:rPr>
        <w:t>vertinimui</w:t>
      </w:r>
      <w:r w:rsidRPr="00E05F2A">
        <w:rPr>
          <w:rFonts w:ascii="Noto Sans" w:hAnsi="Noto Sans" w:cs="Noto Sans"/>
          <w:sz w:val="18"/>
        </w:rPr>
        <w:t xml:space="preserve"> gali būti taikomas tada, kai gali būti nustatomi konkretaus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ar kompleksiškos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grupės kuriami pinigų srautai, pvz., kai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grupė sudaro gamybos liniją, kuri gamina išbaigtą pardavimui skirtą produktą (teikia paslaugą) arba generuoja nuomos pajamas. </w:t>
      </w:r>
    </w:p>
    <w:p w14:paraId="62554291" w14:textId="77777777" w:rsidR="00AF5D35" w:rsidRPr="00E05F2A" w:rsidRDefault="00AF5D35" w:rsidP="00AF5D35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ĮĮI pajamų požiūriu, </w:t>
      </w:r>
      <w:r w:rsidRPr="00E05F2A">
        <w:rPr>
          <w:rFonts w:ascii="Noto Sans" w:hAnsi="Noto Sans" w:cs="Noto Sans"/>
          <w:i/>
          <w:iCs/>
          <w:sz w:val="18"/>
        </w:rPr>
        <w:t>vertės</w:t>
      </w:r>
      <w:r w:rsidRPr="00E05F2A">
        <w:rPr>
          <w:rFonts w:ascii="Noto Sans" w:hAnsi="Noto Sans" w:cs="Noto Sans"/>
          <w:sz w:val="18"/>
        </w:rPr>
        <w:t xml:space="preserve"> elementai, susiję su </w:t>
      </w:r>
      <w:r w:rsidRPr="00E05F2A">
        <w:rPr>
          <w:rFonts w:ascii="Noto Sans" w:hAnsi="Noto Sans" w:cs="Noto Sans"/>
          <w:i/>
          <w:iCs/>
          <w:sz w:val="18"/>
        </w:rPr>
        <w:t>nematerialiuoju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i/>
          <w:sz w:val="18"/>
        </w:rPr>
        <w:t xml:space="preserve">turtu </w:t>
      </w:r>
      <w:r w:rsidRPr="00E05F2A">
        <w:rPr>
          <w:rFonts w:ascii="Noto Sans" w:hAnsi="Noto Sans" w:cs="Noto Sans"/>
          <w:iCs/>
          <w:sz w:val="18"/>
        </w:rPr>
        <w:t>ir kitu papildančiuoju</w:t>
      </w:r>
      <w:r w:rsidRPr="00E05F2A">
        <w:rPr>
          <w:rFonts w:ascii="Noto Sans" w:hAnsi="Noto Sans" w:cs="Noto Sans"/>
          <w:i/>
          <w:sz w:val="18"/>
        </w:rPr>
        <w:t xml:space="preserve"> turtu</w:t>
      </w:r>
      <w:r w:rsidRPr="00E05F2A">
        <w:rPr>
          <w:rFonts w:ascii="Noto Sans" w:hAnsi="Noto Sans" w:cs="Noto Sans"/>
          <w:sz w:val="18"/>
        </w:rPr>
        <w:t xml:space="preserve">, įprastai </w:t>
      </w:r>
      <w:r w:rsidRPr="00E05F2A">
        <w:rPr>
          <w:rFonts w:ascii="Noto Sans" w:hAnsi="Noto Sans" w:cs="Noto Sans"/>
          <w:i/>
          <w:iCs/>
          <w:sz w:val="18"/>
        </w:rPr>
        <w:t>turėtų</w:t>
      </w:r>
      <w:r w:rsidRPr="00E05F2A">
        <w:rPr>
          <w:rFonts w:ascii="Noto Sans" w:hAnsi="Noto Sans" w:cs="Noto Sans"/>
          <w:sz w:val="18"/>
        </w:rPr>
        <w:t xml:space="preserve"> būti atskirti (žr. šio standarto 20.04 paragrafą, 101-ąjį TVS „Darbo apimtis“ ir 210-ąjį TVS „Nematerialusis turtas“). </w:t>
      </w:r>
    </w:p>
    <w:p w14:paraId="7BE7963B" w14:textId="77777777" w:rsidR="00AF5D35" w:rsidRPr="00E05F2A" w:rsidRDefault="00AF5D35" w:rsidP="00AF5D35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Pajamų požiūris taip pat gali būti taikomas kartu su kitais požiūriais nustatyti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ekonominiam nuvertėjimui ir (arba) prestižo egzistavimui ir jo dydžiui. Taikant pajamų požiūrį, </w:t>
      </w:r>
      <w:r w:rsidRPr="00E05F2A">
        <w:rPr>
          <w:rFonts w:ascii="Noto Sans" w:hAnsi="Noto Sans" w:cs="Noto Sans"/>
          <w:i/>
          <w:iCs/>
          <w:sz w:val="18"/>
          <w:szCs w:val="18"/>
        </w:rPr>
        <w:t>reikėtų</w:t>
      </w:r>
      <w:r w:rsidRPr="00E05F2A">
        <w:rPr>
          <w:rFonts w:ascii="Noto Sans" w:hAnsi="Noto Sans" w:cs="Noto Sans"/>
          <w:sz w:val="18"/>
          <w:szCs w:val="18"/>
        </w:rPr>
        <w:t xml:space="preserve"> būti atsargiems, nes gali būti sudėtinga iš bendrųjų pinigų srautų, kuriuos kuria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grupė, priskirti pinigų srautus atskiriems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vienetams (jei tai reikia padaryti).</w:t>
      </w:r>
    </w:p>
    <w:p w14:paraId="7E7B424D" w14:textId="77777777" w:rsidR="00AF5D35" w:rsidRPr="00E05F2A" w:rsidRDefault="00AF5D35" w:rsidP="00AF5D35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Jei ĮĮI vertinti taikomas pajamų požiūris, atliekant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vertinimą</w:t>
      </w:r>
      <w:r w:rsidRPr="00E05F2A">
        <w:rPr>
          <w:rFonts w:ascii="Noto Sans" w:hAnsi="Noto Sans" w:cs="Noto Sans"/>
          <w:sz w:val="18"/>
          <w:szCs w:val="18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</w:rPr>
        <w:t>turi</w:t>
      </w:r>
      <w:r w:rsidRPr="00E05F2A">
        <w:rPr>
          <w:rFonts w:ascii="Noto Sans" w:hAnsi="Noto Sans" w:cs="Noto Sans"/>
          <w:sz w:val="18"/>
          <w:szCs w:val="18"/>
        </w:rPr>
        <w:t xml:space="preserve"> būti atsižvelgta į pinigų srautus, kuriuos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turtas</w:t>
      </w:r>
      <w:r w:rsidRPr="00E05F2A">
        <w:rPr>
          <w:rFonts w:ascii="Noto Sans" w:hAnsi="Noto Sans" w:cs="Noto Sans"/>
          <w:sz w:val="18"/>
          <w:szCs w:val="18"/>
        </w:rPr>
        <w:t xml:space="preserve"> generuos po konkretaus prognozuojamo laikotarpio, taip pat į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 vertę</w:t>
      </w:r>
      <w:r w:rsidRPr="00E05F2A">
        <w:rPr>
          <w:rFonts w:ascii="Noto Sans" w:hAnsi="Noto Sans" w:cs="Noto Sans"/>
          <w:sz w:val="18"/>
          <w:szCs w:val="18"/>
        </w:rPr>
        <w:t xml:space="preserve"> po šio laikotarpio, kuri dažnai vadinama tęstine verte (žr. 103-ojo TVS „Vertinimo požiūriai“ priedo A20.02-A20.22 paragrafus).</w:t>
      </w:r>
    </w:p>
    <w:p w14:paraId="59AB8154" w14:textId="77777777" w:rsidR="00AF5D35" w:rsidRPr="00E05F2A" w:rsidRDefault="00AF5D35" w:rsidP="00AF5D35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Vadovaujantis 103-uoju TVS „Vertinimo požiūriai“ pajamų požiūris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 turtui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grupei vertinti gali būti taikomas jei pagrindinis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</w:t>
      </w:r>
      <w:r w:rsidRPr="00E05F2A">
        <w:rPr>
          <w:rFonts w:ascii="Noto Sans" w:hAnsi="Noto Sans" w:cs="Noto Sans"/>
          <w:sz w:val="18"/>
          <w:szCs w:val="18"/>
        </w:rPr>
        <w:t xml:space="preserve"> veiksnys yra šio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gebėjimas kurti pajamas ir tam turi būti suteikiamas </w:t>
      </w:r>
      <w:r w:rsidRPr="00E05F2A">
        <w:rPr>
          <w:rFonts w:ascii="Noto Sans" w:hAnsi="Noto Sans" w:cs="Noto Sans"/>
          <w:i/>
          <w:sz w:val="18"/>
          <w:szCs w:val="18"/>
        </w:rPr>
        <w:t>reikšmingas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 svarumas</w:t>
      </w:r>
      <w:r w:rsidRPr="00E05F2A">
        <w:rPr>
          <w:rFonts w:ascii="Noto Sans" w:hAnsi="Noto Sans" w:cs="Noto Sans"/>
          <w:sz w:val="18"/>
          <w:szCs w:val="18"/>
        </w:rPr>
        <w:t xml:space="preserve"> esant sekančioms aplinkybėms:</w:t>
      </w:r>
    </w:p>
    <w:p w14:paraId="238D4903" w14:textId="77777777" w:rsidR="00AF5D35" w:rsidRPr="00E05F2A" w:rsidRDefault="00AF5D35" w:rsidP="00AF5D35">
      <w:pPr>
        <w:pStyle w:val="ListParagraph"/>
        <w:numPr>
          <w:ilvl w:val="0"/>
          <w:numId w:val="14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sudarytos didelės kliūtys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 turtą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grupę pateikti rinkos dalyviams; </w:t>
      </w:r>
    </w:p>
    <w:p w14:paraId="7E36B53A" w14:textId="77777777" w:rsidR="00AF5D35" w:rsidRPr="00E05F2A" w:rsidRDefault="00AF5D35" w:rsidP="00AF5D35">
      <w:pPr>
        <w:pStyle w:val="ListParagraph"/>
        <w:numPr>
          <w:ilvl w:val="0"/>
          <w:numId w:val="14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lygiaverčio naudingumo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turtui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grupei sukurti (nesvarbu ar perkant, ar statant) reikia </w:t>
      </w:r>
      <w:r w:rsidRPr="00E05F2A">
        <w:rPr>
          <w:rFonts w:ascii="Noto Sans" w:hAnsi="Noto Sans" w:cs="Noto Sans"/>
          <w:i/>
          <w:iCs/>
          <w:sz w:val="18"/>
          <w:szCs w:val="18"/>
        </w:rPr>
        <w:t>reikšmingai</w:t>
      </w:r>
      <w:r w:rsidRPr="00E05F2A">
        <w:rPr>
          <w:rFonts w:ascii="Noto Sans" w:hAnsi="Noto Sans" w:cs="Noto Sans"/>
          <w:sz w:val="18"/>
          <w:szCs w:val="18"/>
        </w:rPr>
        <w:t xml:space="preserve"> ilgo laikotarpio,</w:t>
      </w:r>
    </w:p>
    <w:p w14:paraId="13D37AAB" w14:textId="4F4F9CF7" w:rsidR="00AF5D35" w:rsidRPr="00E05F2A" w:rsidRDefault="00AF5D35" w:rsidP="00AF5D35">
      <w:pPr>
        <w:pStyle w:val="ListParagraph"/>
        <w:numPr>
          <w:ilvl w:val="0"/>
          <w:numId w:val="14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lygiaverčio naudingumo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turtui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grupei sukurti gali kilti teisinių ar reguliavimo kliūčių, </w:t>
      </w:r>
    </w:p>
    <w:p w14:paraId="2C2B355A" w14:textId="77777777" w:rsidR="002A0941" w:rsidRPr="00E05F2A" w:rsidRDefault="002A0941" w:rsidP="002A0941">
      <w:pPr>
        <w:pStyle w:val="ListParagraph"/>
        <w:numPr>
          <w:ilvl w:val="0"/>
          <w:numId w:val="14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pirkėjas būtų pasirengęs mokėti </w:t>
      </w:r>
      <w:r w:rsidRPr="00E05F2A">
        <w:rPr>
          <w:rFonts w:ascii="Noto Sans" w:hAnsi="Noto Sans" w:cs="Noto Sans"/>
          <w:i/>
          <w:iCs/>
          <w:sz w:val="18"/>
          <w:szCs w:val="18"/>
        </w:rPr>
        <w:t>reikšmingai</w:t>
      </w:r>
      <w:r w:rsidRPr="00E05F2A">
        <w:rPr>
          <w:rFonts w:ascii="Noto Sans" w:hAnsi="Noto Sans" w:cs="Noto Sans"/>
          <w:sz w:val="18"/>
          <w:szCs w:val="18"/>
        </w:rPr>
        <w:t xml:space="preserve"> didesnę priemoką už galimybę nedelsiant naudoti </w:t>
      </w:r>
      <w:r w:rsidRPr="00E05F2A">
        <w:rPr>
          <w:rFonts w:ascii="Noto Sans" w:hAnsi="Noto Sans" w:cs="Noto Sans"/>
          <w:i/>
          <w:iCs/>
          <w:sz w:val="18"/>
          <w:szCs w:val="18"/>
        </w:rPr>
        <w:t>turtą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grupę dėl palankių rinkos ekonominių sąlygų ar užsitikrinti galimybę nedelsiant generuoti pinigų srautus,</w:t>
      </w:r>
    </w:p>
    <w:p w14:paraId="10AA7BBE" w14:textId="77777777" w:rsidR="002A0941" w:rsidRPr="00E05F2A" w:rsidRDefault="002A0941" w:rsidP="002A0941">
      <w:pPr>
        <w:pStyle w:val="ListParagraph"/>
        <w:numPr>
          <w:ilvl w:val="0"/>
          <w:numId w:val="14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yra per daug didelių nepatogumų, rizikos ar kitų veiksnių, susijusių su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įsigijimu arba statyba.</w:t>
      </w:r>
    </w:p>
    <w:p w14:paraId="7759CFEB" w14:textId="77777777" w:rsidR="002A0941" w:rsidRPr="00E05F2A" w:rsidRDefault="002A0941" w:rsidP="002A0941">
      <w:pPr>
        <w:pStyle w:val="ListParagraph"/>
        <w:numPr>
          <w:ilvl w:val="1"/>
          <w:numId w:val="13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Papildomai,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turtui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grupei vertinti pajamų požiūriu gali būti suteikiamas </w:t>
      </w:r>
      <w:r w:rsidRPr="00E05F2A">
        <w:rPr>
          <w:rFonts w:ascii="Noto Sans" w:hAnsi="Noto Sans" w:cs="Noto Sans"/>
          <w:i/>
          <w:iCs/>
          <w:sz w:val="18"/>
          <w:szCs w:val="18"/>
        </w:rPr>
        <w:t>reikšmingas svarumas</w:t>
      </w:r>
      <w:r w:rsidRPr="00E05F2A">
        <w:rPr>
          <w:rFonts w:ascii="Noto Sans" w:hAnsi="Noto Sans" w:cs="Noto Sans"/>
          <w:sz w:val="18"/>
          <w:szCs w:val="18"/>
        </w:rPr>
        <w:t xml:space="preserve"> esant sekančioms aplinkybėms:</w:t>
      </w:r>
    </w:p>
    <w:p w14:paraId="4B8A7327" w14:textId="77777777" w:rsidR="002A0941" w:rsidRPr="00E05F2A" w:rsidRDefault="002A0941" w:rsidP="002A0941">
      <w:pPr>
        <w:pStyle w:val="ListParagraph"/>
        <w:numPr>
          <w:ilvl w:val="0"/>
          <w:numId w:val="16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rinkos požiūrio taikymas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turtui</w:t>
      </w:r>
      <w:r w:rsidRPr="00E05F2A">
        <w:rPr>
          <w:rFonts w:ascii="Noto Sans" w:hAnsi="Noto Sans" w:cs="Noto Sans"/>
          <w:sz w:val="18"/>
          <w:szCs w:val="18"/>
        </w:rPr>
        <w:t xml:space="preserve"> arba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grupei vertinti yra gana nepraktiškas arba neteikiantis įtikinamų rezultatų,</w:t>
      </w:r>
    </w:p>
    <w:p w14:paraId="19707C4E" w14:textId="77777777" w:rsidR="002A0941" w:rsidRPr="00E05F2A" w:rsidRDefault="002A0941" w:rsidP="002A0941">
      <w:pPr>
        <w:pStyle w:val="ListParagraph"/>
        <w:numPr>
          <w:ilvl w:val="0"/>
          <w:numId w:val="16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reikalinga atlikti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kaip visumos vertinimą ir nereikia nustatyti atskiros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vieneto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vertės</w:t>
      </w:r>
      <w:r w:rsidRPr="00E05F2A">
        <w:rPr>
          <w:rFonts w:ascii="Noto Sans" w:hAnsi="Noto Sans" w:cs="Noto Sans"/>
          <w:sz w:val="18"/>
          <w:szCs w:val="18"/>
        </w:rPr>
        <w:t>,</w:t>
      </w:r>
    </w:p>
    <w:p w14:paraId="0B5D8DB6" w14:textId="77777777" w:rsidR="002A0941" w:rsidRPr="00E05F2A" w:rsidRDefault="002A0941" w:rsidP="002A0941">
      <w:pPr>
        <w:pStyle w:val="ListParagraph"/>
        <w:numPr>
          <w:ilvl w:val="0"/>
          <w:numId w:val="16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gebėjimas kurti pajamas yra nustatomas pagal rinkos normas arba pagal rinkos sąlygomis sudarytus sandorius, </w:t>
      </w:r>
    </w:p>
    <w:p w14:paraId="1F123CA3" w14:textId="77777777" w:rsidR="002A0941" w:rsidRPr="00E05F2A" w:rsidRDefault="002A0941" w:rsidP="002A0941">
      <w:pPr>
        <w:pStyle w:val="ListParagraph"/>
        <w:numPr>
          <w:ilvl w:val="0"/>
          <w:numId w:val="16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kuriami pinigų srautai yra atskiri ir aiškiai atskiriami nuo kitų verslo dalių kuriamų pinigų srautų,</w:t>
      </w:r>
    </w:p>
    <w:p w14:paraId="19ACF190" w14:textId="77777777" w:rsidR="002A0941" w:rsidRPr="00E05F2A" w:rsidRDefault="002A0941" w:rsidP="002A0941">
      <w:pPr>
        <w:pStyle w:val="ListParagraph"/>
        <w:numPr>
          <w:ilvl w:val="0"/>
          <w:numId w:val="16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kito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, kuris savaime yra sujungtas su pajamas kuriančiu </w:t>
      </w:r>
      <w:r w:rsidRPr="00E05F2A">
        <w:rPr>
          <w:rFonts w:ascii="Noto Sans" w:hAnsi="Noto Sans" w:cs="Noto Sans"/>
          <w:i/>
          <w:iCs/>
          <w:sz w:val="18"/>
          <w:szCs w:val="18"/>
        </w:rPr>
        <w:t>turtu</w:t>
      </w:r>
      <w:r w:rsidRPr="00E05F2A">
        <w:rPr>
          <w:rFonts w:ascii="Noto Sans" w:hAnsi="Noto Sans" w:cs="Noto Sans"/>
          <w:sz w:val="18"/>
          <w:szCs w:val="18"/>
        </w:rPr>
        <w:t xml:space="preserve"> (yra jo dalis),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</w:t>
      </w:r>
      <w:r w:rsidRPr="00E05F2A">
        <w:rPr>
          <w:rFonts w:ascii="Noto Sans" w:hAnsi="Noto Sans" w:cs="Noto Sans"/>
          <w:sz w:val="18"/>
          <w:szCs w:val="18"/>
        </w:rPr>
        <w:t xml:space="preserve"> gali būti lengvai nustatyta atskirai be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arba vienas kitą papildančiojo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grupės tam taikant kitas vertinimo metodikas.</w:t>
      </w:r>
    </w:p>
    <w:p w14:paraId="1ABBEB92" w14:textId="77777777" w:rsidR="002A0941" w:rsidRPr="00E05F2A" w:rsidRDefault="002A0941" w:rsidP="002A0941">
      <w:pPr>
        <w:pStyle w:val="ListParagraph"/>
        <w:numPr>
          <w:ilvl w:val="0"/>
          <w:numId w:val="17"/>
        </w:numPr>
        <w:tabs>
          <w:tab w:val="left" w:pos="851"/>
          <w:tab w:val="left" w:pos="652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b/>
          <w:bCs/>
          <w:sz w:val="18"/>
          <w:szCs w:val="18"/>
        </w:rPr>
        <w:t>požiūris</w:t>
      </w:r>
    </w:p>
    <w:p w14:paraId="3648F3BE" w14:textId="77777777" w:rsidR="002A0941" w:rsidRPr="00E05F2A" w:rsidRDefault="002A0941" w:rsidP="002A0941">
      <w:pPr>
        <w:pStyle w:val="ListParagraph"/>
        <w:numPr>
          <w:ilvl w:val="1"/>
          <w:numId w:val="17"/>
        </w:numPr>
        <w:tabs>
          <w:tab w:val="left" w:pos="851"/>
        </w:tabs>
        <w:spacing w:before="108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Įrangai, įrenginiams ir infrastruktūrai, ypač jei šis </w:t>
      </w:r>
      <w:r w:rsidRPr="00E05F2A">
        <w:rPr>
          <w:rFonts w:ascii="Noto Sans" w:hAnsi="Noto Sans" w:cs="Noto Sans"/>
          <w:i/>
          <w:iCs/>
          <w:sz w:val="18"/>
        </w:rPr>
        <w:t>turtas</w:t>
      </w:r>
      <w:r w:rsidRPr="00E05F2A">
        <w:rPr>
          <w:rFonts w:ascii="Noto Sans" w:hAnsi="Noto Sans" w:cs="Noto Sans"/>
          <w:sz w:val="18"/>
        </w:rPr>
        <w:t xml:space="preserve"> yra specializuotas arba specialiosios paskirties,</w:t>
      </w:r>
      <w:r w:rsidRPr="00E05F2A">
        <w:rPr>
          <w:rFonts w:ascii="Noto Sans" w:hAnsi="Noto Sans" w:cs="Noto Sans"/>
          <w:i/>
          <w:sz w:val="18"/>
        </w:rPr>
        <w:t xml:space="preserve"> </w:t>
      </w:r>
      <w:r w:rsidRPr="00E05F2A">
        <w:rPr>
          <w:rFonts w:ascii="Noto Sans" w:hAnsi="Noto Sans" w:cs="Noto Sans"/>
          <w:iCs/>
          <w:sz w:val="18"/>
        </w:rPr>
        <w:t xml:space="preserve">vertinti </w:t>
      </w:r>
      <w:r w:rsidRPr="00E05F2A">
        <w:rPr>
          <w:rFonts w:ascii="Noto Sans" w:hAnsi="Noto Sans" w:cs="Noto Sans"/>
          <w:sz w:val="18"/>
        </w:rPr>
        <w:t xml:space="preserve">labai dažnai taikomas </w:t>
      </w:r>
      <w:r w:rsidRPr="00E05F2A">
        <w:rPr>
          <w:rFonts w:ascii="Noto Sans" w:hAnsi="Noto Sans" w:cs="Noto Sans"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</w:rPr>
        <w:t xml:space="preserve"> metodas. Pirmiausia įvertinamos rinkos </w:t>
      </w:r>
      <w:r w:rsidRPr="00E05F2A">
        <w:rPr>
          <w:rFonts w:ascii="Noto Sans" w:hAnsi="Noto Sans" w:cs="Noto Sans"/>
          <w:iCs/>
          <w:sz w:val="18"/>
        </w:rPr>
        <w:t>dalyvio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i/>
          <w:sz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vertinamam </w:t>
      </w:r>
      <w:r w:rsidRPr="00E05F2A">
        <w:rPr>
          <w:rFonts w:ascii="Noto Sans" w:hAnsi="Noto Sans" w:cs="Noto Sans"/>
          <w:i/>
          <w:sz w:val="18"/>
        </w:rPr>
        <w:t>turtui</w:t>
      </w:r>
      <w:r w:rsidRPr="00E05F2A">
        <w:rPr>
          <w:rFonts w:ascii="Noto Sans" w:hAnsi="Noto Sans" w:cs="Noto Sans"/>
          <w:sz w:val="18"/>
        </w:rPr>
        <w:t xml:space="preserve"> pakeisti kitu </w:t>
      </w:r>
      <w:r w:rsidRPr="00E05F2A">
        <w:rPr>
          <w:rFonts w:ascii="Noto Sans" w:hAnsi="Noto Sans" w:cs="Noto Sans"/>
          <w:i/>
          <w:iCs/>
          <w:sz w:val="18"/>
        </w:rPr>
        <w:t>turtu</w:t>
      </w:r>
      <w:r w:rsidRPr="00E05F2A">
        <w:rPr>
          <w:rFonts w:ascii="Noto Sans" w:hAnsi="Noto Sans" w:cs="Noto Sans"/>
          <w:sz w:val="18"/>
        </w:rPr>
        <w:t xml:space="preserve"> atsižvelgiant į mažiausias arba sukūrimo, arba pakeitimo </w:t>
      </w:r>
      <w:r w:rsidRPr="00E05F2A">
        <w:rPr>
          <w:rFonts w:ascii="Noto Sans" w:hAnsi="Noto Sans" w:cs="Noto Sans"/>
          <w:sz w:val="18"/>
          <w:szCs w:val="18"/>
        </w:rPr>
        <w:t>išlaid</w:t>
      </w:r>
      <w:r w:rsidRPr="00E05F2A">
        <w:rPr>
          <w:rFonts w:ascii="Noto Sans" w:hAnsi="Noto Sans" w:cs="Noto Sans"/>
          <w:sz w:val="18"/>
        </w:rPr>
        <w:t xml:space="preserve">as. Pakeitimo </w:t>
      </w:r>
      <w:r w:rsidRPr="00E05F2A">
        <w:rPr>
          <w:rFonts w:ascii="Noto Sans" w:hAnsi="Noto Sans" w:cs="Noto Sans"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yra </w:t>
      </w:r>
      <w:r w:rsidRPr="00E05F2A">
        <w:rPr>
          <w:rFonts w:ascii="Noto Sans" w:hAnsi="Noto Sans" w:cs="Noto Sans"/>
          <w:i/>
          <w:sz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tokio pat naudingumo </w:t>
      </w:r>
      <w:r w:rsidRPr="00E05F2A">
        <w:rPr>
          <w:rFonts w:ascii="Noto Sans" w:hAnsi="Noto Sans" w:cs="Noto Sans"/>
          <w:i/>
          <w:sz w:val="18"/>
        </w:rPr>
        <w:t>turtui</w:t>
      </w:r>
      <w:r w:rsidRPr="00E05F2A">
        <w:rPr>
          <w:rFonts w:ascii="Noto Sans" w:hAnsi="Noto Sans" w:cs="Noto Sans"/>
          <w:sz w:val="18"/>
        </w:rPr>
        <w:t xml:space="preserve"> įsigyti, tai gali būti modernus panašus </w:t>
      </w:r>
      <w:r w:rsidRPr="00E05F2A">
        <w:rPr>
          <w:rFonts w:ascii="Noto Sans" w:hAnsi="Noto Sans" w:cs="Noto Sans"/>
          <w:i/>
          <w:iCs/>
          <w:sz w:val="18"/>
        </w:rPr>
        <w:t>turtas</w:t>
      </w:r>
      <w:r w:rsidRPr="00E05F2A">
        <w:rPr>
          <w:rFonts w:ascii="Noto Sans" w:hAnsi="Noto Sans" w:cs="Noto Sans"/>
          <w:sz w:val="18"/>
        </w:rPr>
        <w:t xml:space="preserve"> (pakaitalas), užtikrinantis tą patį funkcionalumą, tuo tarpu</w:t>
      </w:r>
      <w:r w:rsidRPr="00E05F2A">
        <w:rPr>
          <w:rFonts w:ascii="Noto Sans" w:hAnsi="Noto Sans" w:cs="Noto Sans"/>
        </w:rPr>
        <w:t xml:space="preserve"> </w:t>
      </w:r>
      <w:r w:rsidRPr="00E05F2A">
        <w:rPr>
          <w:rFonts w:ascii="Noto Sans" w:hAnsi="Noto Sans" w:cs="Noto Sans"/>
          <w:sz w:val="18"/>
          <w:szCs w:val="18"/>
        </w:rPr>
        <w:t>atkū</w:t>
      </w:r>
      <w:r w:rsidRPr="00E05F2A">
        <w:rPr>
          <w:rFonts w:ascii="Noto Sans" w:hAnsi="Noto Sans" w:cs="Noto Sans"/>
          <w:sz w:val="18"/>
        </w:rPr>
        <w:t xml:space="preserve">rimo </w:t>
      </w:r>
      <w:r w:rsidRPr="00E05F2A">
        <w:rPr>
          <w:rFonts w:ascii="Noto Sans" w:hAnsi="Noto Sans" w:cs="Noto Sans"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yra tikslios vertinamo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kopijos atkūrimo </w:t>
      </w:r>
      <w:r w:rsidRPr="00E05F2A">
        <w:rPr>
          <w:rFonts w:ascii="Noto Sans" w:hAnsi="Noto Sans" w:cs="Noto Sans"/>
          <w:i/>
          <w:sz w:val="18"/>
        </w:rPr>
        <w:t>išlaidos</w:t>
      </w:r>
      <w:r w:rsidRPr="00E05F2A">
        <w:rPr>
          <w:rFonts w:ascii="Noto Sans" w:hAnsi="Noto Sans" w:cs="Noto Sans"/>
          <w:sz w:val="18"/>
        </w:rPr>
        <w:t>.</w:t>
      </w:r>
      <w:r w:rsidRPr="00E05F2A">
        <w:rPr>
          <w:rFonts w:ascii="Noto Sans" w:hAnsi="Noto Sans" w:cs="Noto Sans"/>
          <w:sz w:val="18"/>
          <w:szCs w:val="18"/>
        </w:rPr>
        <w:t xml:space="preserve"> Nustačius </w:t>
      </w:r>
      <w:r w:rsidRPr="00E05F2A">
        <w:rPr>
          <w:rFonts w:ascii="Noto Sans" w:hAnsi="Noto Sans" w:cs="Noto Sans"/>
          <w:sz w:val="18"/>
        </w:rPr>
        <w:t xml:space="preserve">pakeitimo </w:t>
      </w:r>
      <w:r w:rsidRPr="00E05F2A">
        <w:rPr>
          <w:rFonts w:ascii="Noto Sans" w:hAnsi="Noto Sans" w:cs="Noto Sans"/>
          <w:sz w:val="18"/>
          <w:szCs w:val="18"/>
        </w:rPr>
        <w:t xml:space="preserve">išlaidas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vertė</w:t>
      </w:r>
      <w:r w:rsidRPr="00E05F2A">
        <w:rPr>
          <w:rFonts w:ascii="Noto Sans" w:hAnsi="Noto Sans" w:cs="Noto Sans"/>
          <w:sz w:val="18"/>
          <w:szCs w:val="18"/>
        </w:rPr>
        <w:t xml:space="preserve"> </w:t>
      </w:r>
      <w:r w:rsidRPr="00E05F2A">
        <w:rPr>
          <w:rFonts w:ascii="Noto Sans" w:hAnsi="Noto Sans" w:cs="Noto Sans"/>
          <w:i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koreguojama taip, kad rodytų fizinio, funkcinio, technologinio ir ekonominio nuvertėjimo poveikį </w:t>
      </w:r>
      <w:r w:rsidRPr="00E05F2A">
        <w:rPr>
          <w:rFonts w:ascii="Noto Sans" w:hAnsi="Noto Sans" w:cs="Noto Sans"/>
          <w:i/>
          <w:iCs/>
          <w:sz w:val="18"/>
          <w:szCs w:val="18"/>
        </w:rPr>
        <w:t>vertei</w:t>
      </w:r>
      <w:r w:rsidRPr="00E05F2A">
        <w:rPr>
          <w:rFonts w:ascii="Noto Sans" w:hAnsi="Noto Sans" w:cs="Noto Sans"/>
          <w:sz w:val="18"/>
          <w:szCs w:val="18"/>
        </w:rPr>
        <w:t xml:space="preserve">. Visais atvejais bet kokių </w:t>
      </w:r>
      <w:r w:rsidRPr="00E05F2A">
        <w:rPr>
          <w:rFonts w:ascii="Noto Sans" w:hAnsi="Noto Sans" w:cs="Noto Sans"/>
          <w:sz w:val="18"/>
        </w:rPr>
        <w:t xml:space="preserve">pakeitimo </w:t>
      </w:r>
      <w:r w:rsidRPr="00E05F2A">
        <w:rPr>
          <w:rFonts w:ascii="Noto Sans" w:hAnsi="Noto Sans" w:cs="Noto Sans"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sz w:val="18"/>
          <w:szCs w:val="18"/>
        </w:rPr>
        <w:t xml:space="preserve">koregavimai </w:t>
      </w:r>
      <w:r w:rsidRPr="00E05F2A">
        <w:rPr>
          <w:rFonts w:ascii="Noto Sans" w:hAnsi="Noto Sans" w:cs="Noto Sans"/>
          <w:i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atliekami taip, kad pagal galingumą bei naudingumą </w:t>
      </w:r>
      <w:r w:rsidRPr="00E05F2A">
        <w:rPr>
          <w:rFonts w:ascii="Noto Sans" w:hAnsi="Noto Sans" w:cs="Noto Sans"/>
          <w:i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  <w:szCs w:val="18"/>
        </w:rPr>
        <w:t xml:space="preserve"> būtų gautos tokios pačios, kaip ir modernaus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turto </w:t>
      </w:r>
      <w:r w:rsidRPr="00E05F2A">
        <w:rPr>
          <w:rFonts w:ascii="Noto Sans" w:hAnsi="Noto Sans" w:cs="Noto Sans"/>
          <w:sz w:val="18"/>
          <w:szCs w:val="18"/>
        </w:rPr>
        <w:t>ekvivalento.</w:t>
      </w:r>
    </w:p>
    <w:p w14:paraId="27BB803D" w14:textId="77777777" w:rsidR="002A0941" w:rsidRPr="00E05F2A" w:rsidRDefault="002A0941" w:rsidP="002A0941">
      <w:pPr>
        <w:pStyle w:val="ListParagraph"/>
        <w:numPr>
          <w:ilvl w:val="1"/>
          <w:numId w:val="17"/>
        </w:numPr>
        <w:tabs>
          <w:tab w:val="left" w:pos="851"/>
        </w:tabs>
        <w:spacing w:before="108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Tam tikromis aplinkybėmis verslo subjekto faktinės </w:t>
      </w:r>
      <w:r w:rsidRPr="00E05F2A">
        <w:rPr>
          <w:rFonts w:ascii="Noto Sans" w:hAnsi="Noto Sans" w:cs="Noto Sans"/>
          <w:i/>
          <w:sz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, patirtos įsigyjant ar kuriant </w:t>
      </w:r>
      <w:r w:rsidRPr="00E05F2A">
        <w:rPr>
          <w:rFonts w:ascii="Noto Sans" w:hAnsi="Noto Sans" w:cs="Noto Sans"/>
          <w:i/>
          <w:sz w:val="18"/>
        </w:rPr>
        <w:t>turtą</w:t>
      </w:r>
      <w:r w:rsidRPr="00E05F2A">
        <w:rPr>
          <w:rFonts w:ascii="Noto Sans" w:hAnsi="Noto Sans" w:cs="Noto Sans"/>
          <w:sz w:val="18"/>
        </w:rPr>
        <w:t xml:space="preserve">, </w:t>
      </w:r>
      <w:r w:rsidRPr="00E05F2A">
        <w:rPr>
          <w:rFonts w:ascii="Noto Sans" w:hAnsi="Noto Sans" w:cs="Noto Sans"/>
          <w:iCs/>
          <w:sz w:val="18"/>
        </w:rPr>
        <w:t>gali</w:t>
      </w:r>
      <w:r w:rsidRPr="00E05F2A">
        <w:rPr>
          <w:rFonts w:ascii="Noto Sans" w:hAnsi="Noto Sans" w:cs="Noto Sans"/>
          <w:sz w:val="18"/>
        </w:rPr>
        <w:t xml:space="preserve"> būti tinkamos naudoti kaip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pakeitimo </w:t>
      </w:r>
      <w:r w:rsidRPr="00E05F2A">
        <w:rPr>
          <w:rFonts w:ascii="Noto Sans" w:hAnsi="Noto Sans" w:cs="Noto Sans"/>
          <w:sz w:val="18"/>
          <w:szCs w:val="18"/>
        </w:rPr>
        <w:t>išlaidas</w:t>
      </w:r>
      <w:r w:rsidRPr="00E05F2A">
        <w:rPr>
          <w:rFonts w:ascii="Noto Sans" w:hAnsi="Noto Sans" w:cs="Noto Sans"/>
          <w:sz w:val="18"/>
        </w:rPr>
        <w:t>. Tačiau prieš naudodamasis tokia informacija apie retrospektyvines</w:t>
      </w:r>
      <w:r w:rsidRPr="00E05F2A">
        <w:rPr>
          <w:rFonts w:ascii="Noto Sans" w:hAnsi="Noto Sans" w:cs="Noto Sans"/>
          <w:sz w:val="18"/>
          <w:szCs w:val="18"/>
        </w:rPr>
        <w:t xml:space="preserve"> išlaidas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i/>
          <w:iCs/>
          <w:sz w:val="18"/>
        </w:rPr>
        <w:t>vertintojas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i/>
          <w:iCs/>
          <w:sz w:val="18"/>
        </w:rPr>
        <w:t>turėtų</w:t>
      </w:r>
      <w:r w:rsidRPr="00E05F2A">
        <w:rPr>
          <w:rFonts w:ascii="Noto Sans" w:hAnsi="Noto Sans" w:cs="Noto Sans"/>
          <w:sz w:val="18"/>
        </w:rPr>
        <w:t xml:space="preserve"> atsižvelgti į:</w:t>
      </w:r>
    </w:p>
    <w:p w14:paraId="454DE648" w14:textId="77777777" w:rsidR="00CA2B71" w:rsidRPr="00E05F2A" w:rsidRDefault="00CA2B71" w:rsidP="00CA2B71">
      <w:pPr>
        <w:widowControl w:val="0"/>
        <w:numPr>
          <w:ilvl w:val="2"/>
          <w:numId w:val="19"/>
        </w:numPr>
        <w:tabs>
          <w:tab w:val="left" w:pos="1276"/>
        </w:tabs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retrospektyvinių išlaidų laiką: verslo subjekto faktinės </w:t>
      </w:r>
      <w:r w:rsidRPr="00E05F2A">
        <w:rPr>
          <w:rFonts w:ascii="Noto Sans" w:hAnsi="Noto Sans" w:cs="Noto Sans"/>
          <w:i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neaktualios arba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prireikti jas pakoreguoti pagal infliacijos (indeksavimo) normas iki </w:t>
      </w:r>
      <w:r w:rsidRPr="00E05F2A">
        <w:rPr>
          <w:rFonts w:ascii="Noto Sans" w:hAnsi="Noto Sans" w:cs="Noto Sans"/>
          <w:i/>
          <w:sz w:val="18"/>
          <w:lang w:val="lt-LT"/>
        </w:rPr>
        <w:t xml:space="preserve">vertės </w:t>
      </w:r>
      <w:r w:rsidRPr="00E05F2A">
        <w:rPr>
          <w:rFonts w:ascii="Noto Sans" w:hAnsi="Noto Sans" w:cs="Noto Sans"/>
          <w:i/>
          <w:iCs/>
          <w:sz w:val="18"/>
          <w:lang w:val="lt-LT"/>
        </w:rPr>
        <w:t>nustatymo dienos</w:t>
      </w:r>
      <w:r w:rsidRPr="00E05F2A">
        <w:rPr>
          <w:rFonts w:ascii="Noto Sans" w:hAnsi="Noto Sans" w:cs="Noto Sans"/>
          <w:sz w:val="18"/>
          <w:lang w:val="lt-LT"/>
        </w:rPr>
        <w:t xml:space="preserve">, jei aptariamos </w:t>
      </w:r>
      <w:r w:rsidRPr="00E05F2A">
        <w:rPr>
          <w:rFonts w:ascii="Noto Sans" w:hAnsi="Noto Sans" w:cs="Noto Sans"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 buvo patirtos iki rinkos kainų pokyčių, infliacijos arba defliacijos ar kitų veiksnių pasireiškimo,</w:t>
      </w:r>
    </w:p>
    <w:p w14:paraId="5888415B" w14:textId="77777777" w:rsidR="00CA2B71" w:rsidRPr="00E05F2A" w:rsidRDefault="00CA2B71" w:rsidP="00CA2B71">
      <w:pPr>
        <w:widowControl w:val="0"/>
        <w:numPr>
          <w:ilvl w:val="2"/>
          <w:numId w:val="19"/>
        </w:numPr>
        <w:tabs>
          <w:tab w:val="left" w:pos="1276"/>
        </w:tabs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i/>
          <w:sz w:val="18"/>
          <w:lang w:val="lt-LT"/>
        </w:rPr>
        <w:t>vertės pagrindą</w:t>
      </w:r>
      <w:r w:rsidRPr="00E05F2A">
        <w:rPr>
          <w:rFonts w:ascii="Noto Sans" w:hAnsi="Noto Sans" w:cs="Noto Sans"/>
          <w:sz w:val="18"/>
          <w:lang w:val="lt-LT"/>
        </w:rPr>
        <w:t xml:space="preserve">: taikant tam tikrų rinkos </w:t>
      </w:r>
      <w:r w:rsidRPr="00E05F2A">
        <w:rPr>
          <w:rFonts w:ascii="Noto Sans" w:hAnsi="Noto Sans" w:cs="Noto Sans"/>
          <w:iCs/>
          <w:sz w:val="18"/>
          <w:lang w:val="lt-LT"/>
        </w:rPr>
        <w:t>dalyvių</w:t>
      </w:r>
      <w:r w:rsidRPr="00E05F2A">
        <w:rPr>
          <w:rFonts w:ascii="Noto Sans" w:hAnsi="Noto Sans" w:cs="Noto Sans"/>
          <w:sz w:val="18"/>
          <w:lang w:val="lt-LT"/>
        </w:rPr>
        <w:t xml:space="preserve"> patiriamas savikainas ir gaunamas pelno maržas, </w:t>
      </w:r>
      <w:r w:rsidRPr="00E05F2A">
        <w:rPr>
          <w:rFonts w:ascii="Noto Sans" w:hAnsi="Noto Sans" w:cs="Noto Sans"/>
          <w:i/>
          <w:sz w:val="18"/>
          <w:lang w:val="lt-LT"/>
        </w:rPr>
        <w:t>privaloma</w:t>
      </w:r>
      <w:r w:rsidRPr="00E05F2A">
        <w:rPr>
          <w:rFonts w:ascii="Noto Sans" w:hAnsi="Noto Sans" w:cs="Noto Sans"/>
          <w:sz w:val="18"/>
          <w:lang w:val="lt-LT"/>
        </w:rPr>
        <w:t xml:space="preserve"> imtis atsargumo priemonių, kadangi šie duomenys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nerodyti to, ką įprasti rinkos </w:t>
      </w:r>
      <w:r w:rsidRPr="00E05F2A">
        <w:rPr>
          <w:rFonts w:ascii="Noto Sans" w:hAnsi="Noto Sans" w:cs="Noto Sans"/>
          <w:iCs/>
          <w:sz w:val="18"/>
          <w:lang w:val="lt-LT"/>
        </w:rPr>
        <w:t>dalyviai</w:t>
      </w:r>
      <w:r w:rsidRPr="00E05F2A">
        <w:rPr>
          <w:rFonts w:ascii="Noto Sans" w:hAnsi="Noto Sans" w:cs="Noto Sans"/>
          <w:sz w:val="18"/>
          <w:lang w:val="lt-LT"/>
        </w:rPr>
        <w:t xml:space="preserve"> galėjo sumokėti. </w:t>
      </w:r>
      <w:r w:rsidRPr="00E05F2A">
        <w:rPr>
          <w:rFonts w:ascii="Noto Sans" w:hAnsi="Noto Sans" w:cs="Noto Sans"/>
          <w:i/>
          <w:sz w:val="18"/>
          <w:lang w:val="lt-LT"/>
        </w:rPr>
        <w:t>Vertintojas</w:t>
      </w:r>
      <w:r w:rsidRPr="00E05F2A">
        <w:rPr>
          <w:rFonts w:ascii="Noto Sans" w:hAnsi="Noto Sans" w:cs="Noto Sans"/>
          <w:sz w:val="18"/>
          <w:lang w:val="lt-LT"/>
        </w:rPr>
        <w:t xml:space="preserve"> taip pat </w:t>
      </w:r>
      <w:r w:rsidRPr="00E05F2A">
        <w:rPr>
          <w:rFonts w:ascii="Noto Sans" w:hAnsi="Noto Sans" w:cs="Noto Sans"/>
          <w:i/>
          <w:sz w:val="18"/>
          <w:lang w:val="lt-LT"/>
        </w:rPr>
        <w:t>privalo</w:t>
      </w:r>
      <w:r w:rsidRPr="00E05F2A">
        <w:rPr>
          <w:rFonts w:ascii="Noto Sans" w:hAnsi="Noto Sans" w:cs="Noto Sans"/>
          <w:sz w:val="18"/>
          <w:lang w:val="lt-LT"/>
        </w:rPr>
        <w:t xml:space="preserve"> išnagrinėti tikimybę, kad dėl anksčiau taikytų apskaitos metodų sudarytiems sandoriams arba panaudoto Į</w:t>
      </w:r>
      <w:r w:rsidRPr="00E05F2A">
        <w:rPr>
          <w:rFonts w:ascii="Noto Sans" w:hAnsi="Noto Sans" w:cs="Noto Sans"/>
          <w:color w:val="FF0000"/>
          <w:sz w:val="18"/>
          <w:lang w:val="lt-LT"/>
        </w:rPr>
        <w:t>ĮI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 xml:space="preserve">turto </w:t>
      </w:r>
      <w:r w:rsidRPr="00E05F2A">
        <w:rPr>
          <w:rFonts w:ascii="Noto Sans" w:hAnsi="Noto Sans" w:cs="Noto Sans"/>
          <w:sz w:val="18"/>
          <w:lang w:val="lt-LT"/>
        </w:rPr>
        <w:t xml:space="preserve">pirkimams verslo subjekto patirtų </w:t>
      </w:r>
      <w:r w:rsidRPr="00E05F2A">
        <w:rPr>
          <w:rFonts w:ascii="Noto Sans" w:hAnsi="Noto Sans" w:cs="Noto Sans"/>
          <w:i/>
          <w:sz w:val="18"/>
          <w:szCs w:val="18"/>
          <w:lang w:val="lt-LT"/>
        </w:rPr>
        <w:t>išlaidų</w:t>
      </w:r>
      <w:r w:rsidRPr="00E05F2A">
        <w:rPr>
          <w:rFonts w:ascii="Noto Sans" w:hAnsi="Noto Sans" w:cs="Noto Sans"/>
          <w:sz w:val="18"/>
          <w:lang w:val="lt-LT"/>
        </w:rPr>
        <w:t xml:space="preserve"> pobūdis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ne retrospektyvinis. Bet kokiu atveju retrospektyvinės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turi</w:t>
      </w:r>
      <w:r w:rsidRPr="00E05F2A">
        <w:rPr>
          <w:rFonts w:ascii="Noto Sans" w:hAnsi="Noto Sans" w:cs="Noto Sans"/>
          <w:sz w:val="18"/>
          <w:lang w:val="lt-LT"/>
        </w:rPr>
        <w:t xml:space="preserve"> būti nustatomos taikant tinkamus indeksus,</w:t>
      </w:r>
    </w:p>
    <w:p w14:paraId="7E401ACB" w14:textId="77777777" w:rsidR="00CA2B71" w:rsidRPr="00E05F2A" w:rsidRDefault="00CA2B71" w:rsidP="00CA2B71">
      <w:pPr>
        <w:widowControl w:val="0"/>
        <w:numPr>
          <w:ilvl w:val="2"/>
          <w:numId w:val="19"/>
        </w:numPr>
        <w:tabs>
          <w:tab w:val="left" w:pos="1276"/>
        </w:tabs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įtrauktas specifines </w:t>
      </w:r>
      <w:r w:rsidRPr="00E05F2A">
        <w:rPr>
          <w:rFonts w:ascii="Noto Sans" w:hAnsi="Noto Sans" w:cs="Noto Sans"/>
          <w:i/>
          <w:iCs/>
          <w:sz w:val="18"/>
          <w:lang w:val="lt-LT"/>
        </w:rPr>
        <w:t>išlaidas</w:t>
      </w:r>
      <w:r w:rsidRPr="00E05F2A">
        <w:rPr>
          <w:rFonts w:ascii="Noto Sans" w:hAnsi="Noto Sans" w:cs="Noto Sans"/>
          <w:sz w:val="18"/>
          <w:lang w:val="lt-LT"/>
        </w:rPr>
        <w:t xml:space="preserve">: </w:t>
      </w:r>
      <w:r w:rsidRPr="00E05F2A">
        <w:rPr>
          <w:rFonts w:ascii="Noto Sans" w:hAnsi="Noto Sans" w:cs="Noto Sans"/>
          <w:i/>
          <w:sz w:val="18"/>
          <w:lang w:val="lt-LT"/>
        </w:rPr>
        <w:t>vertintojas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privalo</w:t>
      </w:r>
      <w:r w:rsidRPr="00E05F2A">
        <w:rPr>
          <w:rFonts w:ascii="Noto Sans" w:hAnsi="Noto Sans" w:cs="Noto Sans"/>
          <w:sz w:val="18"/>
          <w:lang w:val="lt-LT"/>
        </w:rPr>
        <w:t xml:space="preserve"> atsižvelgti į visas </w:t>
      </w:r>
      <w:r w:rsidRPr="00E05F2A">
        <w:rPr>
          <w:rFonts w:ascii="Noto Sans" w:hAnsi="Noto Sans" w:cs="Noto Sans"/>
          <w:i/>
          <w:sz w:val="18"/>
          <w:lang w:val="lt-LT"/>
        </w:rPr>
        <w:t>svarbias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išlaidas</w:t>
      </w:r>
      <w:r w:rsidRPr="00E05F2A">
        <w:rPr>
          <w:rFonts w:ascii="Noto Sans" w:hAnsi="Noto Sans" w:cs="Noto Sans"/>
          <w:sz w:val="18"/>
          <w:lang w:val="lt-LT"/>
        </w:rPr>
        <w:t xml:space="preserve">, kurios buvo įtrauktos, ir ar šios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 prisideda prie </w:t>
      </w:r>
      <w:r w:rsidRPr="00E05F2A">
        <w:rPr>
          <w:rFonts w:ascii="Noto Sans" w:hAnsi="Noto Sans" w:cs="Noto Sans"/>
          <w:i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i/>
          <w:sz w:val="18"/>
          <w:lang w:val="lt-LT"/>
        </w:rPr>
        <w:t>vertės</w:t>
      </w:r>
      <w:r w:rsidRPr="00E05F2A">
        <w:rPr>
          <w:rFonts w:ascii="Noto Sans" w:hAnsi="Noto Sans" w:cs="Noto Sans"/>
          <w:sz w:val="18"/>
          <w:lang w:val="lt-LT"/>
        </w:rPr>
        <w:t xml:space="preserve"> ir ar taikant kai kuriuos </w:t>
      </w:r>
      <w:r w:rsidRPr="00E05F2A">
        <w:rPr>
          <w:rFonts w:ascii="Noto Sans" w:hAnsi="Noto Sans" w:cs="Noto Sans"/>
          <w:i/>
          <w:sz w:val="18"/>
          <w:lang w:val="lt-LT"/>
        </w:rPr>
        <w:t>vertės pagrindus</w:t>
      </w:r>
      <w:r w:rsidRPr="00E05F2A">
        <w:rPr>
          <w:rFonts w:ascii="Noto Sans" w:hAnsi="Noto Sans" w:cs="Noto Sans"/>
          <w:sz w:val="18"/>
          <w:lang w:val="lt-LT"/>
        </w:rPr>
        <w:t xml:space="preserve"> taip pat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būti tinkama taikyti tam tikrą pelno maržą patirtoms </w:t>
      </w:r>
      <w:r w:rsidRPr="00E05F2A">
        <w:rPr>
          <w:rFonts w:ascii="Noto Sans" w:hAnsi="Noto Sans" w:cs="Noto Sans"/>
          <w:i/>
          <w:sz w:val="18"/>
          <w:szCs w:val="18"/>
          <w:lang w:val="lt-LT"/>
        </w:rPr>
        <w:t>išlaid</w:t>
      </w:r>
      <w:r w:rsidRPr="00E05F2A">
        <w:rPr>
          <w:rFonts w:ascii="Noto Sans" w:hAnsi="Noto Sans" w:cs="Noto Sans"/>
          <w:i/>
          <w:sz w:val="18"/>
          <w:lang w:val="lt-LT"/>
        </w:rPr>
        <w:t>oms</w:t>
      </w:r>
      <w:r w:rsidRPr="00E05F2A">
        <w:rPr>
          <w:rFonts w:ascii="Noto Sans" w:hAnsi="Noto Sans" w:cs="Noto Sans"/>
          <w:sz w:val="18"/>
          <w:lang w:val="lt-LT"/>
        </w:rPr>
        <w:t>,</w:t>
      </w:r>
    </w:p>
    <w:p w14:paraId="7C50DCAC" w14:textId="77777777" w:rsidR="00CA2B71" w:rsidRPr="00E05F2A" w:rsidRDefault="00CA2B71" w:rsidP="00CA2B71">
      <w:pPr>
        <w:widowControl w:val="0"/>
        <w:numPr>
          <w:ilvl w:val="2"/>
          <w:numId w:val="19"/>
        </w:numPr>
        <w:tabs>
          <w:tab w:val="left" w:pos="1276"/>
        </w:tabs>
        <w:spacing w:before="40" w:after="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su rinka nesusijusius </w:t>
      </w:r>
      <w:r w:rsidRPr="00E05F2A">
        <w:rPr>
          <w:rFonts w:ascii="Noto Sans" w:hAnsi="Noto Sans" w:cs="Noto Sans"/>
          <w:sz w:val="18"/>
          <w:szCs w:val="18"/>
          <w:lang w:val="lt-LT"/>
        </w:rPr>
        <w:t>elementus</w:t>
      </w:r>
      <w:r w:rsidRPr="00E05F2A">
        <w:rPr>
          <w:rFonts w:ascii="Noto Sans" w:hAnsi="Noto Sans" w:cs="Noto Sans"/>
          <w:sz w:val="18"/>
          <w:lang w:val="lt-LT"/>
        </w:rPr>
        <w:t xml:space="preserve">: bet kokios </w:t>
      </w:r>
      <w:r w:rsidRPr="00E05F2A">
        <w:rPr>
          <w:rFonts w:ascii="Noto Sans" w:hAnsi="Noto Sans" w:cs="Noto Sans"/>
          <w:i/>
          <w:sz w:val="18"/>
          <w:lang w:val="lt-LT"/>
        </w:rPr>
        <w:t>išlaidos</w:t>
      </w:r>
      <w:r w:rsidRPr="00E05F2A">
        <w:rPr>
          <w:rFonts w:ascii="Noto Sans" w:hAnsi="Noto Sans" w:cs="Noto Sans"/>
          <w:sz w:val="18"/>
          <w:lang w:val="lt-LT"/>
        </w:rPr>
        <w:t xml:space="preserve">, nuolaidų ar permokų grąžinimas, kurių nepatirtų įprasti rinkos </w:t>
      </w:r>
      <w:r w:rsidRPr="00E05F2A">
        <w:rPr>
          <w:rFonts w:ascii="Noto Sans" w:hAnsi="Noto Sans" w:cs="Noto Sans"/>
          <w:iCs/>
          <w:sz w:val="18"/>
          <w:lang w:val="lt-LT"/>
        </w:rPr>
        <w:t>dalyviai</w:t>
      </w:r>
      <w:r w:rsidRPr="00E05F2A">
        <w:rPr>
          <w:rFonts w:ascii="Noto Sans" w:hAnsi="Noto Sans" w:cs="Noto Sans"/>
          <w:sz w:val="18"/>
          <w:lang w:val="lt-LT"/>
        </w:rPr>
        <w:t xml:space="preserve"> arba kurios jiems nebūtų būdingos, </w:t>
      </w:r>
      <w:r w:rsidRPr="00E05F2A">
        <w:rPr>
          <w:rFonts w:ascii="Noto Sans" w:hAnsi="Noto Sans" w:cs="Noto Sans"/>
          <w:i/>
          <w:iCs/>
          <w:sz w:val="18"/>
          <w:lang w:val="lt-LT"/>
        </w:rPr>
        <w:t>ne</w:t>
      </w:r>
      <w:r w:rsidRPr="00E05F2A">
        <w:rPr>
          <w:rFonts w:ascii="Noto Sans" w:hAnsi="Noto Sans" w:cs="Noto Sans"/>
          <w:i/>
          <w:sz w:val="18"/>
          <w:lang w:val="lt-LT"/>
        </w:rPr>
        <w:t>turėtų</w:t>
      </w:r>
      <w:r w:rsidRPr="00E05F2A">
        <w:rPr>
          <w:rFonts w:ascii="Noto Sans" w:hAnsi="Noto Sans" w:cs="Noto Sans"/>
          <w:sz w:val="18"/>
          <w:lang w:val="lt-LT"/>
        </w:rPr>
        <w:t xml:space="preserve"> būti įtraukiamos.</w:t>
      </w:r>
    </w:p>
    <w:p w14:paraId="452EA74C" w14:textId="77777777" w:rsidR="00CA2B71" w:rsidRPr="00E05F2A" w:rsidRDefault="00CA2B71" w:rsidP="00CA2B71">
      <w:pPr>
        <w:pStyle w:val="ListParagraph"/>
        <w:numPr>
          <w:ilvl w:val="1"/>
          <w:numId w:val="17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Nustačius pakeitimo </w:t>
      </w:r>
      <w:r w:rsidRPr="00E05F2A">
        <w:rPr>
          <w:rFonts w:ascii="Noto Sans" w:hAnsi="Noto Sans" w:cs="Noto Sans"/>
          <w:sz w:val="18"/>
          <w:szCs w:val="18"/>
        </w:rPr>
        <w:t>išlaidas</w:t>
      </w:r>
      <w:r w:rsidRPr="00E05F2A">
        <w:rPr>
          <w:rFonts w:ascii="Noto Sans" w:hAnsi="Noto Sans" w:cs="Noto Sans"/>
          <w:sz w:val="18"/>
        </w:rPr>
        <w:t xml:space="preserve"> iš jų </w:t>
      </w:r>
      <w:r w:rsidRPr="00E05F2A">
        <w:rPr>
          <w:rFonts w:ascii="Noto Sans" w:hAnsi="Noto Sans" w:cs="Noto Sans"/>
          <w:i/>
          <w:sz w:val="18"/>
        </w:rPr>
        <w:t>turi</w:t>
      </w:r>
      <w:r w:rsidRPr="00E05F2A">
        <w:rPr>
          <w:rFonts w:ascii="Noto Sans" w:hAnsi="Noto Sans" w:cs="Noto Sans"/>
          <w:sz w:val="18"/>
        </w:rPr>
        <w:t xml:space="preserve"> būti atimtas fizinis, funkcinis, technologinis ir ekonominis </w:t>
      </w:r>
      <w:r w:rsidRPr="00E05F2A">
        <w:rPr>
          <w:rFonts w:ascii="Noto Sans" w:hAnsi="Noto Sans" w:cs="Noto Sans"/>
          <w:sz w:val="18"/>
          <w:szCs w:val="18"/>
        </w:rPr>
        <w:t>nuvertėjimas</w:t>
      </w:r>
      <w:r w:rsidRPr="00E05F2A">
        <w:rPr>
          <w:rFonts w:ascii="Noto Sans" w:hAnsi="Noto Sans" w:cs="Noto Sans"/>
          <w:sz w:val="18"/>
        </w:rPr>
        <w:t xml:space="preserve"> (žr. 103-ojo TVS „Vertinimo požiūriai“ priedo A30.15-A30.22 paragrafus).</w:t>
      </w:r>
    </w:p>
    <w:p w14:paraId="29D4EF58" w14:textId="77777777" w:rsidR="00CA2B71" w:rsidRPr="00E05F2A" w:rsidRDefault="00CA2B71" w:rsidP="00CA2B71">
      <w:pPr>
        <w:pStyle w:val="ListParagraph"/>
        <w:tabs>
          <w:tab w:val="left" w:pos="851"/>
        </w:tabs>
        <w:spacing w:before="106" w:line="249" w:lineRule="auto"/>
        <w:ind w:left="851" w:right="119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i/>
          <w:sz w:val="18"/>
          <w:szCs w:val="18"/>
        </w:rPr>
        <w:t>Išlaidų ir pajėgumo metodas</w:t>
      </w:r>
    </w:p>
    <w:p w14:paraId="68EEC98D" w14:textId="77777777" w:rsidR="00CA2B71" w:rsidRPr="00E05F2A" w:rsidRDefault="00CA2B71" w:rsidP="00CA2B71">
      <w:pPr>
        <w:pStyle w:val="ListParagraph"/>
        <w:numPr>
          <w:ilvl w:val="1"/>
          <w:numId w:val="17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Pagal </w:t>
      </w:r>
      <w:r w:rsidRPr="00E05F2A">
        <w:rPr>
          <w:rFonts w:ascii="Noto Sans" w:hAnsi="Noto Sans" w:cs="Noto Sans"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</w:rPr>
        <w:t xml:space="preserve"> ir pajėgumo metodą (angl. „</w:t>
      </w:r>
      <w:proofErr w:type="spellStart"/>
      <w:r w:rsidRPr="00E05F2A">
        <w:rPr>
          <w:rFonts w:ascii="Noto Sans" w:hAnsi="Noto Sans" w:cs="Noto Sans"/>
          <w:sz w:val="18"/>
        </w:rPr>
        <w:t>cost</w:t>
      </w:r>
      <w:proofErr w:type="spellEnd"/>
      <w:r w:rsidRPr="00E05F2A">
        <w:rPr>
          <w:rFonts w:ascii="Noto Sans" w:hAnsi="Noto Sans" w:cs="Noto Sans"/>
          <w:sz w:val="18"/>
        </w:rPr>
        <w:t>-to-</w:t>
      </w:r>
      <w:proofErr w:type="spellStart"/>
      <w:r w:rsidRPr="00E05F2A">
        <w:rPr>
          <w:rFonts w:ascii="Noto Sans" w:hAnsi="Noto Sans" w:cs="Noto Sans"/>
          <w:sz w:val="18"/>
        </w:rPr>
        <w:t>capacity</w:t>
      </w:r>
      <w:proofErr w:type="spellEnd"/>
      <w:r w:rsidRPr="00E05F2A">
        <w:rPr>
          <w:rFonts w:ascii="Noto Sans" w:hAnsi="Noto Sans" w:cs="Noto Sans"/>
          <w:sz w:val="18"/>
        </w:rPr>
        <w:t xml:space="preserve"> </w:t>
      </w:r>
      <w:proofErr w:type="spellStart"/>
      <w:r w:rsidRPr="00E05F2A">
        <w:rPr>
          <w:rFonts w:ascii="Noto Sans" w:hAnsi="Noto Sans" w:cs="Noto Sans"/>
          <w:sz w:val="18"/>
        </w:rPr>
        <w:t>method</w:t>
      </w:r>
      <w:proofErr w:type="spellEnd"/>
      <w:r w:rsidRPr="00E05F2A">
        <w:rPr>
          <w:rFonts w:ascii="Noto Sans" w:hAnsi="Noto Sans" w:cs="Noto Sans"/>
          <w:sz w:val="18"/>
        </w:rPr>
        <w:t xml:space="preserve">“) faktinio ar reikiamo pajėgumo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pakeitimo </w:t>
      </w:r>
      <w:r w:rsidRPr="00E05F2A">
        <w:rPr>
          <w:rFonts w:ascii="Noto Sans" w:hAnsi="Noto Sans" w:cs="Noto Sans"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gali būti nustatomos pagal panašaus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, kurio pajėgumas yra kitoks, </w:t>
      </w:r>
      <w:r w:rsidRPr="00E05F2A">
        <w:rPr>
          <w:rFonts w:ascii="Noto Sans" w:hAnsi="Noto Sans" w:cs="Noto Sans"/>
          <w:i/>
          <w:sz w:val="18"/>
          <w:szCs w:val="18"/>
        </w:rPr>
        <w:t>išlaidas</w:t>
      </w:r>
      <w:r w:rsidRPr="00E05F2A">
        <w:rPr>
          <w:rFonts w:ascii="Noto Sans" w:hAnsi="Noto Sans" w:cs="Noto Sans"/>
          <w:sz w:val="18"/>
        </w:rPr>
        <w:t>.</w:t>
      </w:r>
    </w:p>
    <w:p w14:paraId="2BB7041C" w14:textId="77777777" w:rsidR="00CA2B71" w:rsidRPr="00E05F2A" w:rsidRDefault="00CA2B71" w:rsidP="00CA2B71">
      <w:pPr>
        <w:pStyle w:val="ListParagraph"/>
        <w:numPr>
          <w:ilvl w:val="1"/>
          <w:numId w:val="17"/>
        </w:numPr>
        <w:tabs>
          <w:tab w:val="left" w:pos="851"/>
        </w:tabs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</w:rPr>
        <w:t xml:space="preserve"> ir pajėgumo metodas paprastai taikomas vienu iš dviejų būdų:</w:t>
      </w:r>
    </w:p>
    <w:p w14:paraId="27257081" w14:textId="77777777" w:rsidR="00CA2B71" w:rsidRPr="00E05F2A" w:rsidRDefault="00CA2B71" w:rsidP="00CA2B71">
      <w:pPr>
        <w:pStyle w:val="ListParagraph"/>
        <w:numPr>
          <w:ilvl w:val="0"/>
          <w:numId w:val="18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apskaičiuoti tam tikro pajėgumo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pakeitimo </w:t>
      </w:r>
      <w:r w:rsidRPr="00E05F2A">
        <w:rPr>
          <w:rFonts w:ascii="Noto Sans" w:hAnsi="Noto Sans" w:cs="Noto Sans"/>
          <w:sz w:val="18"/>
          <w:szCs w:val="18"/>
        </w:rPr>
        <w:t>išlaidas</w:t>
      </w:r>
      <w:r w:rsidRPr="00E05F2A">
        <w:rPr>
          <w:rFonts w:ascii="Noto Sans" w:hAnsi="Noto Sans" w:cs="Noto Sans"/>
          <w:sz w:val="18"/>
        </w:rPr>
        <w:t xml:space="preserve">, kai yra žinomos kitokio pajėgumo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pakeitimo </w:t>
      </w:r>
      <w:r w:rsidRPr="00E05F2A">
        <w:rPr>
          <w:rFonts w:ascii="Noto Sans" w:hAnsi="Noto Sans" w:cs="Noto Sans"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(pavyzdžiui, kai dviejų vertinamų </w:t>
      </w:r>
      <w:r w:rsidRPr="00E05F2A">
        <w:rPr>
          <w:rFonts w:ascii="Noto Sans" w:hAnsi="Noto Sans" w:cs="Noto Sans"/>
          <w:i/>
          <w:sz w:val="18"/>
        </w:rPr>
        <w:t>turtų</w:t>
      </w:r>
      <w:r w:rsidRPr="00E05F2A">
        <w:rPr>
          <w:rFonts w:ascii="Noto Sans" w:hAnsi="Noto Sans" w:cs="Noto Sans"/>
          <w:sz w:val="18"/>
        </w:rPr>
        <w:t xml:space="preserve"> pajėgumą galima pakeisti vienu </w:t>
      </w:r>
      <w:r w:rsidRPr="00E05F2A">
        <w:rPr>
          <w:rFonts w:ascii="Noto Sans" w:hAnsi="Noto Sans" w:cs="Noto Sans"/>
          <w:i/>
          <w:sz w:val="18"/>
        </w:rPr>
        <w:t xml:space="preserve">turtu </w:t>
      </w:r>
      <w:r w:rsidRPr="00E05F2A">
        <w:rPr>
          <w:rFonts w:ascii="Noto Sans" w:hAnsi="Noto Sans" w:cs="Noto Sans"/>
          <w:iCs/>
          <w:sz w:val="18"/>
        </w:rPr>
        <w:t xml:space="preserve">(kurio pajėgumas atitinka vertinamų </w:t>
      </w:r>
      <w:r w:rsidRPr="00E05F2A">
        <w:rPr>
          <w:rFonts w:ascii="Noto Sans" w:hAnsi="Noto Sans" w:cs="Noto Sans"/>
          <w:i/>
          <w:sz w:val="18"/>
        </w:rPr>
        <w:t>turtų</w:t>
      </w:r>
      <w:r w:rsidRPr="00E05F2A">
        <w:rPr>
          <w:rFonts w:ascii="Noto Sans" w:hAnsi="Noto Sans" w:cs="Noto Sans"/>
          <w:iCs/>
          <w:sz w:val="18"/>
        </w:rPr>
        <w:t xml:space="preserve"> bendrą pajėgumą</w:t>
      </w:r>
      <w:r w:rsidRPr="00E05F2A">
        <w:rPr>
          <w:rFonts w:ascii="Noto Sans" w:hAnsi="Noto Sans" w:cs="Noto Sans"/>
          <w:sz w:val="18"/>
        </w:rPr>
        <w:t xml:space="preserve"> ir pakeičiančio </w:t>
      </w:r>
      <w:r w:rsidRPr="00E05F2A">
        <w:rPr>
          <w:rFonts w:ascii="Noto Sans" w:hAnsi="Noto Sans" w:cs="Noto Sans"/>
          <w:i/>
          <w:iCs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</w:t>
      </w:r>
      <w:r w:rsidRPr="00E05F2A">
        <w:rPr>
          <w:rFonts w:ascii="Noto Sans" w:hAnsi="Noto Sans" w:cs="Noto Sans"/>
          <w:i/>
          <w:sz w:val="18"/>
          <w:szCs w:val="18"/>
        </w:rPr>
        <w:t>išlaidos</w:t>
      </w:r>
      <w:r w:rsidRPr="00E05F2A">
        <w:rPr>
          <w:rFonts w:ascii="Noto Sans" w:hAnsi="Noto Sans" w:cs="Noto Sans"/>
          <w:sz w:val="18"/>
        </w:rPr>
        <w:t xml:space="preserve"> žinomos), </w:t>
      </w:r>
    </w:p>
    <w:p w14:paraId="6259BF88" w14:textId="77777777" w:rsidR="00CA2B71" w:rsidRPr="00E05F2A" w:rsidRDefault="00CA2B71" w:rsidP="00CA2B71">
      <w:pPr>
        <w:pStyle w:val="ListParagraph"/>
        <w:numPr>
          <w:ilvl w:val="0"/>
          <w:numId w:val="18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</w:rPr>
        <w:t xml:space="preserve">žinant šiuolaikinio lygiaverčio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, kurio pajėgumas atitinka numatomą paklausą, apskaičiuoti vertinamo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iCs/>
          <w:sz w:val="18"/>
        </w:rPr>
        <w:t>, kurio</w:t>
      </w:r>
      <w:r w:rsidRPr="00E05F2A">
        <w:rPr>
          <w:rFonts w:ascii="Noto Sans" w:hAnsi="Noto Sans" w:cs="Noto Sans"/>
          <w:sz w:val="18"/>
        </w:rPr>
        <w:t xml:space="preserve"> pajėgumas perteklinis, pakeitimo </w:t>
      </w:r>
      <w:r w:rsidRPr="00E05F2A">
        <w:rPr>
          <w:rFonts w:ascii="Noto Sans" w:hAnsi="Noto Sans" w:cs="Noto Sans"/>
          <w:sz w:val="18"/>
          <w:szCs w:val="18"/>
        </w:rPr>
        <w:t>išlaidas</w:t>
      </w:r>
      <w:r w:rsidRPr="00E05F2A">
        <w:rPr>
          <w:rFonts w:ascii="Noto Sans" w:hAnsi="Noto Sans" w:cs="Noto Sans"/>
          <w:sz w:val="18"/>
        </w:rPr>
        <w:t xml:space="preserve"> (kaip priemonė matuoti neigiamą korekciją dėl per mažo vertinamo </w:t>
      </w:r>
      <w:r w:rsidRPr="00E05F2A">
        <w:rPr>
          <w:rFonts w:ascii="Noto Sans" w:hAnsi="Noto Sans" w:cs="Noto Sans"/>
          <w:i/>
          <w:sz w:val="18"/>
        </w:rPr>
        <w:t>turto</w:t>
      </w:r>
      <w:r w:rsidRPr="00E05F2A">
        <w:rPr>
          <w:rFonts w:ascii="Noto Sans" w:hAnsi="Noto Sans" w:cs="Noto Sans"/>
          <w:sz w:val="18"/>
        </w:rPr>
        <w:t xml:space="preserve"> pajėgumo išnaudojimo taip nustatant dalį ekonominio </w:t>
      </w:r>
      <w:r w:rsidRPr="00E05F2A">
        <w:rPr>
          <w:rFonts w:ascii="Noto Sans" w:hAnsi="Noto Sans" w:cs="Noto Sans"/>
          <w:sz w:val="18"/>
          <w:szCs w:val="18"/>
        </w:rPr>
        <w:t>nuvertėjimo</w:t>
      </w:r>
      <w:r w:rsidRPr="00E05F2A">
        <w:rPr>
          <w:rFonts w:ascii="Noto Sans" w:hAnsi="Noto Sans" w:cs="Noto Sans"/>
          <w:sz w:val="18"/>
        </w:rPr>
        <w:t>).</w:t>
      </w:r>
    </w:p>
    <w:p w14:paraId="747996C3" w14:textId="3301EA93" w:rsidR="00C9140E" w:rsidRPr="00E05F2A" w:rsidRDefault="00CA2B71" w:rsidP="00C9140E">
      <w:pPr>
        <w:widowControl w:val="0"/>
        <w:numPr>
          <w:ilvl w:val="1"/>
          <w:numId w:val="17"/>
        </w:numPr>
        <w:tabs>
          <w:tab w:val="left" w:pos="851"/>
        </w:tabs>
        <w:spacing w:before="77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Šis metodas </w:t>
      </w:r>
      <w:r w:rsidRPr="00E05F2A">
        <w:rPr>
          <w:rFonts w:ascii="Noto Sans" w:hAnsi="Noto Sans" w:cs="Noto Sans"/>
          <w:iCs/>
          <w:sz w:val="18"/>
          <w:lang w:val="lt-LT"/>
        </w:rPr>
        <w:t>galėtų</w:t>
      </w:r>
      <w:r w:rsidRPr="00E05F2A">
        <w:rPr>
          <w:rFonts w:ascii="Noto Sans" w:hAnsi="Noto Sans" w:cs="Noto Sans"/>
          <w:sz w:val="18"/>
          <w:lang w:val="lt-LT"/>
        </w:rPr>
        <w:t xml:space="preserve"> būti taikomas kaip pagrindinis metodas nustatant pakeitimo išlaidas „iš viršaus į apačią“ pagrindu arba kaip pagalbinis tikrinimo metodas pakeitimo išlaidoms nustatyti „iš apačios į viršų“ pagrindu. Tačiau toje pačioje geografinėje vietovėje veikiančios tikslios tos </w:t>
      </w:r>
      <w:r w:rsidR="00C9140E" w:rsidRPr="00E05F2A">
        <w:rPr>
          <w:rFonts w:ascii="Noto Sans" w:hAnsi="Noto Sans" w:cs="Noto Sans"/>
          <w:sz w:val="18"/>
          <w:lang w:val="lt-LT"/>
        </w:rPr>
        <w:t>pačios paskirties ir to paties projektinio pajėgumo įrangos lyginamasis sandoris visada suteikia pirmenybę išlaidų ir pajėgumo metodui.</w:t>
      </w:r>
    </w:p>
    <w:p w14:paraId="7799B58A" w14:textId="77777777" w:rsidR="00C9140E" w:rsidRPr="00E05F2A" w:rsidRDefault="00C9140E" w:rsidP="00C9140E">
      <w:pPr>
        <w:widowControl w:val="0"/>
        <w:numPr>
          <w:ilvl w:val="1"/>
          <w:numId w:val="17"/>
        </w:numPr>
        <w:tabs>
          <w:tab w:val="left" w:pos="851"/>
          <w:tab w:val="left" w:pos="7088"/>
        </w:tabs>
        <w:spacing w:before="142" w:after="0" w:line="249" w:lineRule="auto"/>
        <w:ind w:left="851" w:right="742" w:hanging="709"/>
        <w:jc w:val="both"/>
        <w:rPr>
          <w:rFonts w:ascii="Noto Sans" w:hAnsi="Noto Sans" w:cs="Noto Sans"/>
          <w:sz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Pažymėtina, kad </w:t>
      </w:r>
      <w:r w:rsidRPr="00E05F2A">
        <w:rPr>
          <w:rFonts w:ascii="Noto Sans" w:hAnsi="Noto Sans" w:cs="Noto Sans"/>
          <w:i/>
          <w:sz w:val="18"/>
          <w:szCs w:val="18"/>
          <w:lang w:val="lt-LT"/>
        </w:rPr>
        <w:t>išlaidų</w:t>
      </w:r>
      <w:r w:rsidRPr="00E05F2A">
        <w:rPr>
          <w:rFonts w:ascii="Noto Sans" w:hAnsi="Noto Sans" w:cs="Noto Sans"/>
          <w:sz w:val="18"/>
          <w:lang w:val="lt-LT"/>
        </w:rPr>
        <w:t xml:space="preserve"> ir pajėgumo santykis dažnai nėra tiesinis, todėl </w:t>
      </w:r>
      <w:r w:rsidRPr="00E05F2A">
        <w:rPr>
          <w:rFonts w:ascii="Noto Sans" w:hAnsi="Noto Sans" w:cs="Noto Sans"/>
          <w:iCs/>
          <w:sz w:val="18"/>
          <w:lang w:val="lt-LT"/>
        </w:rPr>
        <w:t>gali</w:t>
      </w:r>
      <w:r w:rsidRPr="00E05F2A">
        <w:rPr>
          <w:rFonts w:ascii="Noto Sans" w:hAnsi="Noto Sans" w:cs="Noto Sans"/>
          <w:sz w:val="18"/>
          <w:lang w:val="lt-LT"/>
        </w:rPr>
        <w:t xml:space="preserve"> reikėti tam tikro koregavimo pagal eksponentinę funkciją. Tačiau </w:t>
      </w:r>
      <w:r w:rsidRPr="00E05F2A">
        <w:rPr>
          <w:rFonts w:ascii="Noto Sans" w:hAnsi="Noto Sans" w:cs="Noto Sans"/>
          <w:i/>
          <w:iCs/>
          <w:sz w:val="18"/>
          <w:lang w:val="lt-LT"/>
        </w:rPr>
        <w:t>vertintojas turėtų</w:t>
      </w:r>
      <w:r w:rsidRPr="00E05F2A">
        <w:rPr>
          <w:rFonts w:ascii="Noto Sans" w:hAnsi="Noto Sans" w:cs="Noto Sans"/>
          <w:sz w:val="18"/>
          <w:lang w:val="lt-LT"/>
        </w:rPr>
        <w:t xml:space="preserve"> šį koregavimą atlikti atsargiai, nes jei pasirinkto lyginamojo pavyzdžio pajėgumas labai skiriasi nuo vertinamo </w:t>
      </w:r>
      <w:r w:rsidRPr="00E05F2A">
        <w:rPr>
          <w:rFonts w:ascii="Noto Sans" w:hAnsi="Noto Sans" w:cs="Noto Sans"/>
          <w:i/>
          <w:iCs/>
          <w:sz w:val="18"/>
          <w:lang w:val="lt-LT"/>
        </w:rPr>
        <w:t>turto</w:t>
      </w:r>
      <w:r w:rsidRPr="00E05F2A">
        <w:rPr>
          <w:rFonts w:ascii="Noto Sans" w:hAnsi="Noto Sans" w:cs="Noto Sans"/>
          <w:sz w:val="18"/>
          <w:lang w:val="lt-LT"/>
        </w:rPr>
        <w:t>, tai patikimo rezultato suteikt negali.</w:t>
      </w:r>
    </w:p>
    <w:p w14:paraId="5ED67554" w14:textId="77777777" w:rsidR="00C9140E" w:rsidRPr="00E05F2A" w:rsidRDefault="00C9140E" w:rsidP="00C9140E">
      <w:pPr>
        <w:tabs>
          <w:tab w:val="left" w:pos="851"/>
        </w:tabs>
        <w:spacing w:before="142" w:line="249" w:lineRule="auto"/>
        <w:ind w:left="851" w:right="459"/>
        <w:jc w:val="both"/>
        <w:rPr>
          <w:rFonts w:ascii="Noto Sans" w:hAnsi="Noto Sans" w:cs="Noto Sans"/>
          <w:b/>
          <w:bCs/>
          <w:i/>
          <w:iCs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lang w:val="lt-LT"/>
        </w:rPr>
        <w:t xml:space="preserve"> </w:t>
      </w:r>
      <w:r w:rsidRPr="00E05F2A">
        <w:rPr>
          <w:rFonts w:ascii="Noto Sans" w:hAnsi="Noto Sans" w:cs="Noto Sans"/>
          <w:b/>
          <w:bCs/>
          <w:i/>
          <w:iCs/>
          <w:sz w:val="18"/>
          <w:lang w:val="lt-LT"/>
        </w:rPr>
        <w:t>Tendencijų metodas</w:t>
      </w:r>
    </w:p>
    <w:p w14:paraId="645FFDA4" w14:textId="77777777" w:rsidR="00C9140E" w:rsidRPr="00E05F2A" w:rsidRDefault="00C9140E" w:rsidP="00C9140E">
      <w:pPr>
        <w:widowControl w:val="0"/>
        <w:numPr>
          <w:ilvl w:val="1"/>
          <w:numId w:val="17"/>
        </w:numPr>
        <w:tabs>
          <w:tab w:val="left" w:pos="851"/>
        </w:tabs>
        <w:spacing w:before="108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Tendencijų metodu (angl. – „</w:t>
      </w:r>
      <w:proofErr w:type="spellStart"/>
      <w:r w:rsidRPr="00E05F2A">
        <w:rPr>
          <w:rFonts w:ascii="Noto Sans" w:hAnsi="Noto Sans" w:cs="Noto Sans"/>
          <w:sz w:val="18"/>
          <w:szCs w:val="18"/>
          <w:lang w:val="lt-LT"/>
        </w:rPr>
        <w:t>Trending</w:t>
      </w:r>
      <w:proofErr w:type="spellEnd"/>
      <w:r w:rsidRPr="00E05F2A">
        <w:rPr>
          <w:rFonts w:ascii="Noto Sans" w:hAnsi="Noto Sans" w:cs="Noto Sans"/>
          <w:sz w:val="18"/>
          <w:szCs w:val="18"/>
          <w:lang w:val="lt-LT"/>
        </w:rPr>
        <w:t xml:space="preserve"> </w:t>
      </w:r>
      <w:proofErr w:type="spellStart"/>
      <w:r w:rsidRPr="00E05F2A">
        <w:rPr>
          <w:rFonts w:ascii="Noto Sans" w:hAnsi="Noto Sans" w:cs="Noto Sans"/>
          <w:sz w:val="18"/>
          <w:szCs w:val="18"/>
          <w:lang w:val="lt-LT"/>
        </w:rPr>
        <w:t>method</w:t>
      </w:r>
      <w:proofErr w:type="spellEnd"/>
      <w:r w:rsidRPr="00E05F2A">
        <w:rPr>
          <w:rFonts w:ascii="Noto Sans" w:hAnsi="Noto Sans" w:cs="Noto Sans"/>
          <w:sz w:val="18"/>
          <w:szCs w:val="18"/>
          <w:lang w:val="lt-LT"/>
        </w:rPr>
        <w:t xml:space="preserve">“) nustatomos turto atkūrimo išlaidos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retrospektyvinėms išlaidoms taikant indeksavimą (trendo veiksnį), tokiu būdu parodant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kainos infliaciją arba defliaciją per laikotarpį. </w:t>
      </w:r>
    </w:p>
    <w:p w14:paraId="51926C85" w14:textId="77777777" w:rsidR="00C9140E" w:rsidRPr="00E05F2A" w:rsidRDefault="00C9140E" w:rsidP="00C9140E">
      <w:pPr>
        <w:widowControl w:val="0"/>
        <w:numPr>
          <w:ilvl w:val="1"/>
          <w:numId w:val="17"/>
        </w:numPr>
        <w:tabs>
          <w:tab w:val="left" w:pos="851"/>
        </w:tabs>
        <w:spacing w:before="108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Retrospektyvinės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yra pirmą kartą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turtą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pradėjusio naudoti savininko sąnaudos, patirtos įsigyjant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turtą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. Retrospektyvines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reikia skirti nuo pradinių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kurios yra faktinės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kurias patyrė dabartinis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savininkas, tačiau kuris gali būti ne pirmasis savininkas ir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turtą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gali būti įsigijęs už didesnę arba mažesnę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kainą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nei retrospektyvinės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išlaidos</w:t>
      </w:r>
      <w:r w:rsidRPr="00E05F2A">
        <w:rPr>
          <w:rFonts w:ascii="Noto Sans" w:hAnsi="Noto Sans" w:cs="Noto Sans"/>
          <w:sz w:val="18"/>
          <w:szCs w:val="18"/>
          <w:lang w:val="lt-LT"/>
        </w:rPr>
        <w:t>.</w:t>
      </w:r>
    </w:p>
    <w:p w14:paraId="795A1263" w14:textId="77777777" w:rsidR="00C9140E" w:rsidRPr="00E05F2A" w:rsidRDefault="00C9140E" w:rsidP="00C9140E">
      <w:pPr>
        <w:widowControl w:val="0"/>
        <w:numPr>
          <w:ilvl w:val="1"/>
          <w:numId w:val="17"/>
        </w:numPr>
        <w:tabs>
          <w:tab w:val="left" w:pos="851"/>
        </w:tabs>
        <w:spacing w:before="108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Indeksai gali būti gaunami iš statistikos biurų ar panašių valstybinių agentūrų, institucijų arba tyrimų organizacijų. Taikant tendencijų metodą svarbiausia pasirinkti tinkamiausius indeksus.</w:t>
      </w:r>
    </w:p>
    <w:p w14:paraId="0F806BA2" w14:textId="77777777" w:rsidR="00C9140E" w:rsidRPr="00E05F2A" w:rsidRDefault="00C9140E" w:rsidP="00C9140E">
      <w:pPr>
        <w:widowControl w:val="0"/>
        <w:numPr>
          <w:ilvl w:val="1"/>
          <w:numId w:val="17"/>
        </w:numPr>
        <w:tabs>
          <w:tab w:val="left" w:pos="851"/>
        </w:tabs>
        <w:spacing w:before="77" w:after="0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 xml:space="preserve">Nors tendencijų metodo (dažnai vadinamo netiesioginiu metodu, kuriuo taikomas indeksavimas) taikymas gali būti tinkamas būdas pakeitimo išlaidoms nustatyti taikant išlaidų požiūrį, tačiau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reikėtų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atkreipti dėmesį į toliau nurodytus dalykus:</w:t>
      </w:r>
    </w:p>
    <w:p w14:paraId="4CADEF81" w14:textId="77777777" w:rsidR="00C9140E" w:rsidRPr="00E05F2A" w:rsidRDefault="00C9140E" w:rsidP="00C9140E">
      <w:pPr>
        <w:pStyle w:val="ListParagraph"/>
        <w:numPr>
          <w:ilvl w:val="0"/>
          <w:numId w:val="20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indeksavimas </w:t>
      </w:r>
      <w:r w:rsidRPr="00E05F2A">
        <w:rPr>
          <w:rFonts w:ascii="Noto Sans" w:hAnsi="Noto Sans" w:cs="Noto Sans"/>
          <w:i/>
          <w:iCs/>
          <w:sz w:val="18"/>
          <w:szCs w:val="18"/>
        </w:rPr>
        <w:t>turėtų</w:t>
      </w:r>
      <w:r w:rsidRPr="00E05F2A">
        <w:rPr>
          <w:rFonts w:ascii="Noto Sans" w:hAnsi="Noto Sans" w:cs="Noto Sans"/>
          <w:sz w:val="18"/>
          <w:szCs w:val="18"/>
        </w:rPr>
        <w:t xml:space="preserve"> būti taikomas ne bet kokioms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išlaidoms</w:t>
      </w:r>
      <w:r w:rsidRPr="00E05F2A">
        <w:rPr>
          <w:rFonts w:ascii="Noto Sans" w:hAnsi="Noto Sans" w:cs="Noto Sans"/>
          <w:sz w:val="18"/>
          <w:szCs w:val="18"/>
        </w:rPr>
        <w:t>, o tik nustatytoms tiesioginėms pakeitimo išlaidoms arba retrospektyvinėms i</w:t>
      </w:r>
      <w:r w:rsidRPr="00E05F2A">
        <w:rPr>
          <w:rFonts w:ascii="Noto Sans" w:hAnsi="Noto Sans" w:cs="Noto Sans"/>
          <w:i/>
          <w:iCs/>
          <w:sz w:val="18"/>
          <w:szCs w:val="18"/>
        </w:rPr>
        <w:t>šlaidoms</w:t>
      </w:r>
      <w:r w:rsidRPr="00E05F2A">
        <w:rPr>
          <w:rFonts w:ascii="Noto Sans" w:hAnsi="Noto Sans" w:cs="Noto Sans"/>
          <w:sz w:val="18"/>
          <w:szCs w:val="18"/>
        </w:rPr>
        <w:t xml:space="preserve"> (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išlaidoms</w:t>
      </w:r>
      <w:r w:rsidRPr="00E05F2A">
        <w:rPr>
          <w:rFonts w:ascii="Noto Sans" w:hAnsi="Noto Sans" w:cs="Noto Sans"/>
          <w:sz w:val="18"/>
          <w:szCs w:val="18"/>
        </w:rPr>
        <w:t xml:space="preserve">, patirtoms pirmajam savininkui pradėjus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turtą </w:t>
      </w:r>
      <w:r w:rsidRPr="00E05F2A">
        <w:rPr>
          <w:rFonts w:ascii="Noto Sans" w:hAnsi="Noto Sans" w:cs="Noto Sans"/>
          <w:sz w:val="18"/>
          <w:szCs w:val="18"/>
        </w:rPr>
        <w:t xml:space="preserve">pirmą kartą naudoti), </w:t>
      </w:r>
    </w:p>
    <w:p w14:paraId="47CA16E8" w14:textId="77777777" w:rsidR="00C9140E" w:rsidRPr="00E05F2A" w:rsidRDefault="00C9140E" w:rsidP="00C9140E">
      <w:pPr>
        <w:pStyle w:val="ListParagraph"/>
        <w:numPr>
          <w:ilvl w:val="0"/>
          <w:numId w:val="20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>retrospektyvines i</w:t>
      </w:r>
      <w:r w:rsidRPr="00E05F2A">
        <w:rPr>
          <w:rFonts w:ascii="Noto Sans" w:hAnsi="Noto Sans" w:cs="Noto Sans"/>
          <w:i/>
          <w:iCs/>
          <w:sz w:val="18"/>
          <w:szCs w:val="18"/>
        </w:rPr>
        <w:t>šlaidas</w:t>
      </w:r>
      <w:r w:rsidRPr="00E05F2A">
        <w:rPr>
          <w:rFonts w:ascii="Noto Sans" w:hAnsi="Noto Sans" w:cs="Noto Sans"/>
          <w:sz w:val="18"/>
          <w:szCs w:val="18"/>
        </w:rPr>
        <w:t xml:space="preserve"> sudaro eilė tiesioginių ir netiesioginių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  <w:szCs w:val="18"/>
        </w:rPr>
        <w:t xml:space="preserve"> (t. y., įrenginiai, darbo užmokestis, atvežimas, elektros įvadai, pamatai, pastatai, IT įsigijimas ir kita), kurios gali nekoreliuoti su konkrečiais indeksais, </w:t>
      </w:r>
    </w:p>
    <w:p w14:paraId="2EDDA377" w14:textId="77777777" w:rsidR="00C9140E" w:rsidRPr="00E05F2A" w:rsidRDefault="00C9140E" w:rsidP="00C9140E">
      <w:pPr>
        <w:pStyle w:val="ListParagraph"/>
        <w:numPr>
          <w:ilvl w:val="0"/>
          <w:numId w:val="20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per ilgesnį laikotarpį retrospektyvinėms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išlaidoms</w:t>
      </w:r>
      <w:r w:rsidRPr="00E05F2A">
        <w:rPr>
          <w:rFonts w:ascii="Noto Sans" w:hAnsi="Noto Sans" w:cs="Noto Sans"/>
          <w:sz w:val="18"/>
          <w:szCs w:val="18"/>
        </w:rPr>
        <w:t xml:space="preserve"> įvairūs įtaką darantys veiksniai gali lemti klaidingus ir anomalius rezultatus,</w:t>
      </w:r>
      <w:r w:rsidRPr="00E05F2A">
        <w:rPr>
          <w:rFonts w:ascii="Noto Sans" w:hAnsi="Noto Sans" w:cs="Noto Sans"/>
          <w:color w:val="FF0000"/>
          <w:sz w:val="18"/>
          <w:szCs w:val="18"/>
        </w:rPr>
        <w:t xml:space="preserve"> </w:t>
      </w:r>
    </w:p>
    <w:p w14:paraId="07D4D643" w14:textId="77777777" w:rsidR="00C9140E" w:rsidRPr="00E05F2A" w:rsidRDefault="00C9140E" w:rsidP="00C9140E">
      <w:pPr>
        <w:pStyle w:val="ListParagraph"/>
        <w:numPr>
          <w:ilvl w:val="0"/>
          <w:numId w:val="20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color w:val="FF0000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taikant kitose, nei vertinamo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, </w:t>
      </w:r>
      <w:r w:rsidRPr="00E05F2A">
        <w:rPr>
          <w:rFonts w:ascii="Noto Sans" w:hAnsi="Noto Sans" w:cs="Noto Sans"/>
          <w:i/>
          <w:iCs/>
          <w:sz w:val="18"/>
          <w:szCs w:val="18"/>
        </w:rPr>
        <w:t>jurisdikcijose</w:t>
      </w:r>
      <w:r w:rsidRPr="00E05F2A">
        <w:rPr>
          <w:rFonts w:ascii="Noto Sans" w:hAnsi="Noto Sans" w:cs="Noto Sans"/>
          <w:sz w:val="18"/>
          <w:szCs w:val="18"/>
        </w:rPr>
        <w:t xml:space="preserve"> apskaičiuotus indeksus arba tendencijas, dėl įvairių veiksnių, darančių įtaką indeksams tose </w:t>
      </w:r>
      <w:r w:rsidRPr="00E05F2A">
        <w:rPr>
          <w:rFonts w:ascii="Noto Sans" w:hAnsi="Noto Sans" w:cs="Noto Sans"/>
          <w:i/>
          <w:iCs/>
          <w:sz w:val="18"/>
          <w:szCs w:val="18"/>
        </w:rPr>
        <w:t>jurisdikcijose</w:t>
      </w:r>
      <w:r w:rsidRPr="00E05F2A">
        <w:rPr>
          <w:rFonts w:ascii="Noto Sans" w:hAnsi="Noto Sans" w:cs="Noto Sans"/>
          <w:sz w:val="18"/>
          <w:szCs w:val="18"/>
        </w:rPr>
        <w:t xml:space="preserve">, gali būti gauti klaidingi ir anomalūs rezultatai, </w:t>
      </w:r>
    </w:p>
    <w:p w14:paraId="0B2C8D81" w14:textId="3940086D" w:rsidR="00C9140E" w:rsidRPr="00E05F2A" w:rsidRDefault="00C9140E" w:rsidP="00C9140E">
      <w:pPr>
        <w:pStyle w:val="ListParagraph"/>
        <w:numPr>
          <w:ilvl w:val="0"/>
          <w:numId w:val="20"/>
        </w:numPr>
        <w:tabs>
          <w:tab w:val="left" w:pos="1276"/>
        </w:tabs>
        <w:spacing w:before="40" w:line="249" w:lineRule="auto"/>
        <w:ind w:left="1276" w:right="742" w:hanging="425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užsienyje įsigyto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retrospektyvinių </w:t>
      </w:r>
      <w:r w:rsidRPr="00E05F2A">
        <w:rPr>
          <w:rFonts w:ascii="Noto Sans" w:hAnsi="Noto Sans" w:cs="Noto Sans"/>
          <w:i/>
          <w:iCs/>
          <w:sz w:val="18"/>
          <w:szCs w:val="18"/>
        </w:rPr>
        <w:t>išlaidų</w:t>
      </w:r>
      <w:r w:rsidRPr="00E05F2A">
        <w:rPr>
          <w:rFonts w:ascii="Noto Sans" w:hAnsi="Noto Sans" w:cs="Noto Sans"/>
          <w:sz w:val="18"/>
          <w:szCs w:val="18"/>
        </w:rPr>
        <w:t xml:space="preserve"> kitimo tendencijai taikant vietinius indeksus (tendencijas), nors užsienyje pokyčiai per tą patį laikotarpį vyko kitaip.</w:t>
      </w:r>
      <w:r w:rsidRPr="00E05F2A">
        <w:rPr>
          <w:rFonts w:ascii="Noto Sans" w:hAnsi="Noto Sans" w:cs="Noto Sans"/>
          <w:color w:val="FF0000"/>
          <w:sz w:val="18"/>
          <w:szCs w:val="18"/>
        </w:rPr>
        <w:t xml:space="preserve"> </w:t>
      </w:r>
    </w:p>
    <w:p w14:paraId="07FBF397" w14:textId="77777777" w:rsidR="00452355" w:rsidRPr="00E05F2A" w:rsidRDefault="00452355" w:rsidP="00452355">
      <w:pPr>
        <w:spacing w:before="146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90.12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Visais atvejais, atsižvelgiant į atliekamo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pobūdį, reikalingas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profesionalus sprendimas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siekiant užtikrinti, kad tendencijų metodas, kuris yra išlaidų požiūrio dalis, būtų tinkamas pakeitimo išlaidoms nustatyti. Jei šis metodas lemia klaidingus arba anomalius rezultatus, pakeitimo išlaidoms nustatyti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taikomi alternatyvūs metodai (pvz., tiesioginis metodas).</w:t>
      </w:r>
    </w:p>
    <w:p w14:paraId="67BCA525" w14:textId="77777777" w:rsidR="00452355" w:rsidRPr="00E05F2A" w:rsidRDefault="00452355" w:rsidP="00452355">
      <w:pPr>
        <w:spacing w:before="146"/>
        <w:ind w:left="851" w:right="1195" w:hanging="709"/>
        <w:jc w:val="both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>100.</w:t>
      </w: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ab/>
        <w:t>Duomenys ir pradiniai duomenys</w:t>
      </w:r>
    </w:p>
    <w:p w14:paraId="4B186C9C" w14:textId="77777777" w:rsidR="00452355" w:rsidRPr="00E05F2A" w:rsidRDefault="00452355" w:rsidP="00452355">
      <w:pPr>
        <w:spacing w:before="106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100.01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Vadovaujantis 104-uoju TVS „Duomenys ir pradiniai duomenys“,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vertintojas privalo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kiek įmanoma maksimaliai panaudoti tinkamų ir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prieinamų duomenų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charakteristikas.</w:t>
      </w:r>
    </w:p>
    <w:p w14:paraId="030B734B" w14:textId="77777777" w:rsidR="00452355" w:rsidRPr="00E05F2A" w:rsidRDefault="00452355" w:rsidP="00452355">
      <w:pPr>
        <w:tabs>
          <w:tab w:val="left" w:pos="851"/>
        </w:tabs>
        <w:autoSpaceDE w:val="0"/>
        <w:autoSpaceDN w:val="0"/>
        <w:spacing w:before="106" w:after="0" w:line="254" w:lineRule="auto"/>
        <w:ind w:left="851" w:right="742" w:hanging="709"/>
        <w:jc w:val="both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100.02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Be 104-ajame TVS „Duomenys ir pradiniai duomenys“ pateiktų reikalavimų, vertinant ĮĮI papildomai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turėtų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vadovaujamasi lyginamųjų duomenų hierarchija:</w:t>
      </w:r>
    </w:p>
    <w:p w14:paraId="6952B6D2" w14:textId="77777777" w:rsidR="00452355" w:rsidRPr="00E05F2A" w:rsidRDefault="00452355" w:rsidP="00452355">
      <w:pPr>
        <w:pStyle w:val="ListParagraph"/>
        <w:numPr>
          <w:ilvl w:val="2"/>
          <w:numId w:val="22"/>
        </w:numPr>
        <w:tabs>
          <w:tab w:val="left" w:pos="1276"/>
        </w:tabs>
        <w:autoSpaceDE w:val="0"/>
        <w:autoSpaceDN w:val="0"/>
        <w:spacing w:before="40" w:line="254" w:lineRule="auto"/>
        <w:ind w:left="1276" w:right="742" w:hanging="425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>tiesioginiam palyginimui tinkami duomenys,</w:t>
      </w:r>
    </w:p>
    <w:p w14:paraId="253C876F" w14:textId="77777777" w:rsidR="00452355" w:rsidRPr="00E05F2A" w:rsidRDefault="00452355" w:rsidP="00452355">
      <w:pPr>
        <w:pStyle w:val="ListParagraph"/>
        <w:numPr>
          <w:ilvl w:val="2"/>
          <w:numId w:val="22"/>
        </w:numPr>
        <w:tabs>
          <w:tab w:val="left" w:pos="1560"/>
        </w:tabs>
        <w:autoSpaceDE w:val="0"/>
        <w:autoSpaceDN w:val="0"/>
        <w:spacing w:before="40" w:line="254" w:lineRule="auto"/>
        <w:ind w:left="1276" w:right="742" w:hanging="425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>netiesioginiam palyginimui tinkami duomenys</w:t>
      </w:r>
      <w:r w:rsidRPr="00E05F2A">
        <w:rPr>
          <w:rFonts w:ascii="Noto Sans" w:hAnsi="Noto Sans" w:cs="Noto Sans"/>
          <w:spacing w:val="-2"/>
          <w:sz w:val="18"/>
        </w:rPr>
        <w:t>,</w:t>
      </w:r>
    </w:p>
    <w:p w14:paraId="1E248272" w14:textId="77777777" w:rsidR="00452355" w:rsidRPr="00E05F2A" w:rsidRDefault="00452355" w:rsidP="00452355">
      <w:pPr>
        <w:pStyle w:val="ListParagraph"/>
        <w:numPr>
          <w:ilvl w:val="2"/>
          <w:numId w:val="22"/>
        </w:numPr>
        <w:tabs>
          <w:tab w:val="left" w:pos="1560"/>
        </w:tabs>
        <w:autoSpaceDE w:val="0"/>
        <w:autoSpaceDN w:val="0"/>
        <w:spacing w:before="40" w:line="254" w:lineRule="auto"/>
        <w:ind w:left="1276" w:right="742" w:hanging="425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>bendrieji rinkos duomenys</w:t>
      </w:r>
      <w:r w:rsidRPr="00E05F2A">
        <w:rPr>
          <w:rFonts w:ascii="Noto Sans" w:hAnsi="Noto Sans" w:cs="Noto Sans"/>
          <w:spacing w:val="-2"/>
          <w:sz w:val="18"/>
        </w:rPr>
        <w:t>,</w:t>
      </w:r>
    </w:p>
    <w:p w14:paraId="79AD1013" w14:textId="77777777" w:rsidR="00452355" w:rsidRPr="00E05F2A" w:rsidRDefault="00452355" w:rsidP="00452355">
      <w:pPr>
        <w:pStyle w:val="ListParagraph"/>
        <w:numPr>
          <w:ilvl w:val="2"/>
          <w:numId w:val="22"/>
        </w:numPr>
        <w:tabs>
          <w:tab w:val="left" w:pos="1560"/>
        </w:tabs>
        <w:autoSpaceDE w:val="0"/>
        <w:autoSpaceDN w:val="0"/>
        <w:spacing w:before="40" w:line="254" w:lineRule="auto"/>
        <w:ind w:left="1276" w:right="742" w:hanging="425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>kiti šaltiniai</w:t>
      </w:r>
      <w:r w:rsidRPr="00E05F2A">
        <w:rPr>
          <w:rFonts w:ascii="Noto Sans" w:hAnsi="Noto Sans" w:cs="Noto Sans"/>
          <w:spacing w:val="-2"/>
          <w:sz w:val="18"/>
        </w:rPr>
        <w:t>.</w:t>
      </w:r>
    </w:p>
    <w:p w14:paraId="7F4E9FBC" w14:textId="77777777" w:rsidR="00452355" w:rsidRPr="00E05F2A" w:rsidRDefault="00452355" w:rsidP="00452355">
      <w:pPr>
        <w:pStyle w:val="ListParagraph"/>
        <w:numPr>
          <w:ilvl w:val="1"/>
          <w:numId w:val="21"/>
        </w:numPr>
        <w:tabs>
          <w:tab w:val="left" w:pos="851"/>
        </w:tabs>
        <w:autoSpaceDE w:val="0"/>
        <w:autoSpaceDN w:val="0"/>
        <w:spacing w:before="106" w:line="254" w:lineRule="auto"/>
        <w:ind w:left="851" w:right="742" w:hanging="709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 xml:space="preserve">Taikydamas </w:t>
      </w:r>
      <w:r w:rsidRPr="00E05F2A">
        <w:rPr>
          <w:rFonts w:ascii="Noto Sans" w:hAnsi="Noto Sans" w:cs="Noto Sans"/>
          <w:sz w:val="18"/>
          <w:szCs w:val="18"/>
        </w:rPr>
        <w:t xml:space="preserve">lyginamųjų duomenų hierarchiją,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vertintojas privalo</w:t>
      </w:r>
      <w:r w:rsidRPr="00E05F2A">
        <w:rPr>
          <w:rFonts w:ascii="Noto Sans" w:hAnsi="Noto Sans" w:cs="Noto Sans"/>
          <w:sz w:val="18"/>
          <w:szCs w:val="18"/>
        </w:rPr>
        <w:t xml:space="preserve"> užtikrinti, kad tai visiškai atitinka 104-ajame TVS „Duomenys ir pradiniai duomenys“ nurodytą tinkamų </w:t>
      </w:r>
      <w:r w:rsidRPr="00E05F2A">
        <w:rPr>
          <w:rFonts w:ascii="Noto Sans" w:hAnsi="Noto Sans" w:cs="Noto Sans"/>
          <w:i/>
          <w:iCs/>
          <w:sz w:val="18"/>
          <w:szCs w:val="18"/>
        </w:rPr>
        <w:t>duomenų</w:t>
      </w:r>
      <w:r w:rsidRPr="00E05F2A">
        <w:rPr>
          <w:rFonts w:ascii="Noto Sans" w:hAnsi="Noto Sans" w:cs="Noto Sans"/>
          <w:sz w:val="18"/>
          <w:szCs w:val="18"/>
        </w:rPr>
        <w:t xml:space="preserve"> ir </w:t>
      </w:r>
      <w:r w:rsidRPr="00E05F2A">
        <w:rPr>
          <w:rFonts w:ascii="Noto Sans" w:hAnsi="Noto Sans" w:cs="Noto Sans"/>
          <w:i/>
          <w:iCs/>
          <w:sz w:val="18"/>
          <w:szCs w:val="18"/>
        </w:rPr>
        <w:t xml:space="preserve">pradinių duomenų </w:t>
      </w:r>
      <w:r w:rsidRPr="00E05F2A">
        <w:rPr>
          <w:rFonts w:ascii="Noto Sans" w:hAnsi="Noto Sans" w:cs="Noto Sans"/>
          <w:sz w:val="18"/>
          <w:szCs w:val="18"/>
        </w:rPr>
        <w:t>charakteristikų taikymą.</w:t>
      </w:r>
    </w:p>
    <w:p w14:paraId="0652F2CD" w14:textId="77777777" w:rsidR="00452355" w:rsidRPr="00E05F2A" w:rsidRDefault="00452355" w:rsidP="00452355">
      <w:pPr>
        <w:pStyle w:val="ListParagraph"/>
        <w:numPr>
          <w:ilvl w:val="1"/>
          <w:numId w:val="21"/>
        </w:numPr>
        <w:tabs>
          <w:tab w:val="left" w:pos="851"/>
        </w:tabs>
        <w:autoSpaceDE w:val="0"/>
        <w:autoSpaceDN w:val="0"/>
        <w:spacing w:before="106" w:line="254" w:lineRule="auto"/>
        <w:ind w:left="851" w:right="742" w:hanging="709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 xml:space="preserve">Pasirinkti </w:t>
      </w:r>
      <w:r w:rsidRPr="00E05F2A">
        <w:rPr>
          <w:rFonts w:ascii="Noto Sans" w:hAnsi="Noto Sans" w:cs="Noto Sans"/>
          <w:i/>
          <w:iCs/>
          <w:sz w:val="18"/>
        </w:rPr>
        <w:t>pradiniai duomenys turi</w:t>
      </w:r>
      <w:r w:rsidRPr="00E05F2A">
        <w:rPr>
          <w:rFonts w:ascii="Noto Sans" w:hAnsi="Noto Sans" w:cs="Noto Sans"/>
          <w:sz w:val="18"/>
        </w:rPr>
        <w:t xml:space="preserve"> atitikti </w:t>
      </w:r>
      <w:r w:rsidRPr="00E05F2A">
        <w:rPr>
          <w:rFonts w:ascii="Noto Sans" w:hAnsi="Noto Sans" w:cs="Noto Sans"/>
          <w:i/>
          <w:iCs/>
          <w:sz w:val="18"/>
        </w:rPr>
        <w:t>turtui</w:t>
      </w:r>
      <w:r w:rsidRPr="00E05F2A">
        <w:rPr>
          <w:rFonts w:ascii="Noto Sans" w:hAnsi="Noto Sans" w:cs="Noto Sans"/>
          <w:sz w:val="18"/>
        </w:rPr>
        <w:t xml:space="preserve"> vertinti taikomus modelius (žr. </w:t>
      </w:r>
      <w:r w:rsidRPr="00E05F2A">
        <w:rPr>
          <w:rFonts w:ascii="Noto Sans" w:hAnsi="Noto Sans" w:cs="Noto Sans"/>
          <w:sz w:val="18"/>
          <w:szCs w:val="18"/>
        </w:rPr>
        <w:t>104-ojo TVS „Duomenys ir pradiniai duomenys“ 40.01 paragrafą).</w:t>
      </w:r>
    </w:p>
    <w:p w14:paraId="37394D8F" w14:textId="77777777" w:rsidR="00452355" w:rsidRPr="00E05F2A" w:rsidRDefault="00452355" w:rsidP="00452355">
      <w:pPr>
        <w:pStyle w:val="ListParagraph"/>
        <w:numPr>
          <w:ilvl w:val="1"/>
          <w:numId w:val="21"/>
        </w:numPr>
        <w:tabs>
          <w:tab w:val="left" w:pos="851"/>
        </w:tabs>
        <w:autoSpaceDE w:val="0"/>
        <w:autoSpaceDN w:val="0"/>
        <w:spacing w:before="106" w:line="254" w:lineRule="auto"/>
        <w:ind w:left="851" w:right="742" w:hanging="709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i/>
          <w:iCs/>
          <w:sz w:val="18"/>
        </w:rPr>
        <w:t>Pradinių duomenų</w:t>
      </w:r>
      <w:r w:rsidRPr="00E05F2A">
        <w:rPr>
          <w:rFonts w:ascii="Noto Sans" w:hAnsi="Noto Sans" w:cs="Noto Sans"/>
          <w:sz w:val="18"/>
        </w:rPr>
        <w:t xml:space="preserve"> atranka, šaltinis ir naudojimas </w:t>
      </w:r>
      <w:r w:rsidRPr="00E05F2A">
        <w:rPr>
          <w:rFonts w:ascii="Noto Sans" w:hAnsi="Noto Sans" w:cs="Noto Sans"/>
          <w:i/>
          <w:iCs/>
          <w:sz w:val="18"/>
        </w:rPr>
        <w:t>turi</w:t>
      </w:r>
      <w:r w:rsidRPr="00E05F2A">
        <w:rPr>
          <w:rFonts w:ascii="Noto Sans" w:hAnsi="Noto Sans" w:cs="Noto Sans"/>
          <w:sz w:val="18"/>
        </w:rPr>
        <w:t xml:space="preserve"> būti paaiškinti, pagrįsti ir dokumentuoti. </w:t>
      </w:r>
    </w:p>
    <w:p w14:paraId="2C612B6F" w14:textId="77777777" w:rsidR="00452355" w:rsidRPr="00E05F2A" w:rsidRDefault="00452355" w:rsidP="00452355">
      <w:pPr>
        <w:pStyle w:val="ListParagraph"/>
        <w:numPr>
          <w:ilvl w:val="1"/>
          <w:numId w:val="21"/>
        </w:numPr>
        <w:tabs>
          <w:tab w:val="left" w:pos="851"/>
        </w:tabs>
        <w:autoSpaceDE w:val="0"/>
        <w:autoSpaceDN w:val="0"/>
        <w:spacing w:before="106" w:line="254" w:lineRule="auto"/>
        <w:ind w:left="851" w:right="742" w:hanging="709"/>
        <w:jc w:val="both"/>
        <w:rPr>
          <w:rFonts w:ascii="Noto Sans" w:hAnsi="Noto Sans" w:cs="Noto Sans"/>
          <w:sz w:val="18"/>
        </w:rPr>
      </w:pPr>
      <w:r w:rsidRPr="00E05F2A">
        <w:rPr>
          <w:rFonts w:ascii="Noto Sans" w:hAnsi="Noto Sans" w:cs="Noto Sans"/>
          <w:sz w:val="18"/>
        </w:rPr>
        <w:t xml:space="preserve">Su </w:t>
      </w:r>
      <w:r w:rsidRPr="00E05F2A">
        <w:rPr>
          <w:rFonts w:ascii="Noto Sans" w:hAnsi="Noto Sans" w:cs="Noto Sans"/>
          <w:i/>
          <w:iCs/>
          <w:sz w:val="18"/>
        </w:rPr>
        <w:t>turto verte</w:t>
      </w:r>
      <w:r w:rsidRPr="00E05F2A">
        <w:rPr>
          <w:rFonts w:ascii="Noto Sans" w:hAnsi="Noto Sans" w:cs="Noto Sans"/>
          <w:sz w:val="18"/>
        </w:rPr>
        <w:t xml:space="preserve"> susiję </w:t>
      </w:r>
      <w:r w:rsidRPr="00E05F2A">
        <w:rPr>
          <w:rFonts w:ascii="Noto Sans" w:hAnsi="Noto Sans" w:cs="Noto Sans"/>
          <w:i/>
          <w:iCs/>
          <w:sz w:val="18"/>
        </w:rPr>
        <w:t>svarbūs ESG</w:t>
      </w:r>
      <w:r w:rsidRPr="00E05F2A">
        <w:rPr>
          <w:rFonts w:ascii="Noto Sans" w:hAnsi="Noto Sans" w:cs="Noto Sans"/>
          <w:sz w:val="18"/>
        </w:rPr>
        <w:t xml:space="preserve"> veiksniai </w:t>
      </w:r>
      <w:r w:rsidRPr="00E05F2A">
        <w:rPr>
          <w:rFonts w:ascii="Noto Sans" w:hAnsi="Noto Sans" w:cs="Noto Sans"/>
          <w:i/>
          <w:iCs/>
          <w:sz w:val="18"/>
        </w:rPr>
        <w:t>turėtų</w:t>
      </w:r>
      <w:r w:rsidRPr="00E05F2A">
        <w:rPr>
          <w:rFonts w:ascii="Noto Sans" w:hAnsi="Noto Sans" w:cs="Noto Sans"/>
          <w:sz w:val="18"/>
        </w:rPr>
        <w:t xml:space="preserve"> būti laikomi </w:t>
      </w:r>
      <w:r w:rsidRPr="00E05F2A">
        <w:rPr>
          <w:rFonts w:ascii="Noto Sans" w:hAnsi="Noto Sans" w:cs="Noto Sans"/>
          <w:i/>
          <w:iCs/>
          <w:sz w:val="18"/>
        </w:rPr>
        <w:t>duomenų</w:t>
      </w:r>
      <w:r w:rsidRPr="00E05F2A">
        <w:rPr>
          <w:rFonts w:ascii="Noto Sans" w:hAnsi="Noto Sans" w:cs="Noto Sans"/>
          <w:sz w:val="18"/>
        </w:rPr>
        <w:t xml:space="preserve"> ir </w:t>
      </w:r>
      <w:r w:rsidRPr="00E05F2A">
        <w:rPr>
          <w:rFonts w:ascii="Noto Sans" w:hAnsi="Noto Sans" w:cs="Noto Sans"/>
          <w:i/>
          <w:iCs/>
          <w:sz w:val="18"/>
        </w:rPr>
        <w:t>pradinių duomenų</w:t>
      </w:r>
      <w:r w:rsidRPr="00E05F2A">
        <w:rPr>
          <w:rFonts w:ascii="Noto Sans" w:hAnsi="Noto Sans" w:cs="Noto Sans"/>
          <w:sz w:val="18"/>
        </w:rPr>
        <w:t xml:space="preserve"> atrankos proceso dalimi.</w:t>
      </w:r>
    </w:p>
    <w:p w14:paraId="26CC1BEA" w14:textId="77777777" w:rsidR="00452355" w:rsidRPr="00E05F2A" w:rsidRDefault="00452355" w:rsidP="00452355">
      <w:pPr>
        <w:pStyle w:val="ListParagraph"/>
        <w:numPr>
          <w:ilvl w:val="0"/>
          <w:numId w:val="23"/>
        </w:numPr>
        <w:tabs>
          <w:tab w:val="left" w:pos="85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b/>
          <w:bCs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Vertinimo modeliai</w:t>
      </w:r>
    </w:p>
    <w:p w14:paraId="7F57AAA2" w14:textId="77777777" w:rsidR="00452355" w:rsidRPr="00E05F2A" w:rsidRDefault="00452355" w:rsidP="00452355">
      <w:pPr>
        <w:tabs>
          <w:tab w:val="left" w:pos="851"/>
        </w:tabs>
        <w:spacing w:before="106"/>
        <w:ind w:left="851" w:right="742" w:hanging="709"/>
        <w:jc w:val="both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110.01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Vadovaujantis 105-uoju TVS „Vertinimo modeliai“,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vertintojas privalo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kiek įmanoma maksimaliai panaudoti tinkamų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 xml:space="preserve">vertinimo modelių </w:t>
      </w:r>
      <w:r w:rsidRPr="00E05F2A">
        <w:rPr>
          <w:rFonts w:ascii="Noto Sans" w:hAnsi="Noto Sans" w:cs="Noto Sans"/>
          <w:sz w:val="18"/>
          <w:szCs w:val="18"/>
          <w:lang w:val="lt-LT"/>
        </w:rPr>
        <w:t>charakteristikas.</w:t>
      </w:r>
    </w:p>
    <w:p w14:paraId="613A05C1" w14:textId="77777777" w:rsidR="00452355" w:rsidRPr="00E05F2A" w:rsidRDefault="00452355" w:rsidP="00452355">
      <w:pPr>
        <w:tabs>
          <w:tab w:val="left" w:pos="851"/>
        </w:tabs>
        <w:spacing w:before="40"/>
        <w:ind w:left="851" w:right="742" w:hanging="720"/>
        <w:jc w:val="both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110.02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 moteliai 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tinkami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 numatomam panaudojimui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ir atitinkantys tinkamus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pradinius duomenis</w:t>
      </w:r>
      <w:r w:rsidRPr="00E05F2A">
        <w:rPr>
          <w:rFonts w:ascii="Noto Sans" w:hAnsi="Noto Sans" w:cs="Noto Sans"/>
          <w:sz w:val="18"/>
          <w:szCs w:val="18"/>
          <w:lang w:val="lt-LT"/>
        </w:rPr>
        <w:t>.</w:t>
      </w:r>
    </w:p>
    <w:p w14:paraId="09FBB587" w14:textId="77777777" w:rsidR="00452355" w:rsidRPr="00E05F2A" w:rsidRDefault="00452355" w:rsidP="00452355">
      <w:pPr>
        <w:tabs>
          <w:tab w:val="left" w:pos="720"/>
        </w:tabs>
        <w:spacing w:before="146"/>
        <w:ind w:right="1195"/>
        <w:jc w:val="both"/>
        <w:outlineLvl w:val="2"/>
        <w:rPr>
          <w:rFonts w:ascii="Noto Sans" w:hAnsi="Noto Sans" w:cs="Noto Sans"/>
          <w:b/>
          <w:bCs/>
          <w:sz w:val="18"/>
          <w:szCs w:val="18"/>
          <w:lang w:val="lt-LT"/>
        </w:rPr>
      </w:pP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>120.</w:t>
      </w:r>
      <w:r w:rsidRPr="00E05F2A">
        <w:rPr>
          <w:rFonts w:ascii="Noto Sans" w:hAnsi="Noto Sans" w:cs="Noto Sans"/>
          <w:b/>
          <w:bCs/>
          <w:sz w:val="18"/>
          <w:szCs w:val="18"/>
          <w:lang w:val="lt-LT"/>
        </w:rPr>
        <w:tab/>
        <w:t xml:space="preserve">Dokumentai ir ataskaita </w:t>
      </w:r>
    </w:p>
    <w:p w14:paraId="186FAB8D" w14:textId="71406AFB" w:rsidR="00452355" w:rsidRPr="00E05F2A" w:rsidRDefault="00452355" w:rsidP="00452355">
      <w:pPr>
        <w:tabs>
          <w:tab w:val="left" w:pos="851"/>
        </w:tabs>
        <w:spacing w:before="106"/>
        <w:ind w:left="851" w:right="742" w:hanging="709"/>
        <w:jc w:val="both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120.01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Be minimalių 106-ajame TVS „Dokumentai ir ataskaita“ nustatytų reikalavimų,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parengta vertinimo ataskaita, kurioje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pateikiamos nuorodos į dalykus, kurie yra nagrinėjami pagal darbo apimtį (žr. 101-ąjį TVS „Darbo apimtis“). Ataskaitoje taip pat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pateikti paaiškinimai dėl bet kokio susijusio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materialiojo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arba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nematerialiojo turto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, neįtraukto į įvykusį ar numanomą sandorio scenarijų, poveikį ataskaitos išvadoje nurodomai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vertei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. </w:t>
      </w:r>
    </w:p>
    <w:p w14:paraId="4448E8A2" w14:textId="77777777" w:rsidR="00ED3635" w:rsidRPr="00E05F2A" w:rsidRDefault="00ED3635" w:rsidP="000753A3">
      <w:pPr>
        <w:tabs>
          <w:tab w:val="left" w:pos="851"/>
        </w:tabs>
        <w:spacing w:before="146"/>
        <w:ind w:left="851" w:right="742" w:hanging="720"/>
        <w:jc w:val="both"/>
        <w:outlineLvl w:val="2"/>
        <w:rPr>
          <w:rFonts w:ascii="Noto Sans" w:hAnsi="Noto Sans" w:cs="Noto Sans"/>
          <w:sz w:val="18"/>
          <w:szCs w:val="18"/>
          <w:lang w:val="lt-LT"/>
        </w:rPr>
      </w:pPr>
      <w:r w:rsidRPr="00E05F2A">
        <w:rPr>
          <w:rFonts w:ascii="Noto Sans" w:hAnsi="Noto Sans" w:cs="Noto Sans"/>
          <w:sz w:val="18"/>
          <w:szCs w:val="18"/>
          <w:lang w:val="lt-LT"/>
        </w:rPr>
        <w:t>120.02</w:t>
      </w:r>
      <w:r w:rsidRPr="00E05F2A">
        <w:rPr>
          <w:rFonts w:ascii="Noto Sans" w:hAnsi="Noto Sans" w:cs="Noto Sans"/>
          <w:sz w:val="18"/>
          <w:szCs w:val="18"/>
          <w:lang w:val="lt-LT"/>
        </w:rPr>
        <w:tab/>
        <w:t xml:space="preserve">Taip pat, papildant 106-ojo TVS „Dokumentai ir ataskaita“ 40.01-40.03 paragrafuose nustatytus reikalavimus vertinimo peržiūros ataskaitoje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turi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būti nurodyta kad tai yra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 peržiūra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ir taip pat turi būti nurodyta, ar peržiūra yra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vertinimo proceso peržiūra,</w:t>
      </w:r>
      <w:r w:rsidRPr="00E05F2A">
        <w:rPr>
          <w:rFonts w:ascii="Noto Sans" w:hAnsi="Noto Sans" w:cs="Noto Sans"/>
          <w:sz w:val="18"/>
          <w:szCs w:val="18"/>
          <w:lang w:val="lt-LT"/>
        </w:rPr>
        <w:t xml:space="preserve"> ar </w:t>
      </w:r>
      <w:r w:rsidRPr="00E05F2A">
        <w:rPr>
          <w:rFonts w:ascii="Noto Sans" w:hAnsi="Noto Sans" w:cs="Noto Sans"/>
          <w:i/>
          <w:iCs/>
          <w:sz w:val="18"/>
          <w:szCs w:val="18"/>
          <w:lang w:val="lt-LT"/>
        </w:rPr>
        <w:t>vertės peržiūra</w:t>
      </w:r>
      <w:r w:rsidRPr="00E05F2A">
        <w:rPr>
          <w:rFonts w:ascii="Noto Sans" w:hAnsi="Noto Sans" w:cs="Noto Sans"/>
          <w:sz w:val="18"/>
          <w:szCs w:val="18"/>
          <w:lang w:val="lt-LT"/>
        </w:rPr>
        <w:t>.</w:t>
      </w:r>
    </w:p>
    <w:p w14:paraId="3C115B48" w14:textId="77777777" w:rsidR="00ED3635" w:rsidRPr="00E05F2A" w:rsidRDefault="00ED3635" w:rsidP="00ED3635">
      <w:pPr>
        <w:pStyle w:val="ListParagraph"/>
        <w:numPr>
          <w:ilvl w:val="0"/>
          <w:numId w:val="24"/>
        </w:numPr>
        <w:tabs>
          <w:tab w:val="left" w:pos="851"/>
        </w:tabs>
        <w:spacing w:before="146"/>
        <w:ind w:left="851" w:right="1195" w:hanging="709"/>
        <w:jc w:val="both"/>
        <w:outlineLvl w:val="2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b/>
          <w:bCs/>
          <w:sz w:val="18"/>
          <w:szCs w:val="18"/>
        </w:rPr>
        <w:t>Specialūs klausimai, susiję su įranga ir įrenginiais</w:t>
      </w:r>
    </w:p>
    <w:p w14:paraId="00E7AE21" w14:textId="77777777" w:rsidR="00ED3635" w:rsidRPr="00E05F2A" w:rsidRDefault="00ED3635" w:rsidP="000753A3">
      <w:pPr>
        <w:pStyle w:val="ListParagraph"/>
        <w:numPr>
          <w:ilvl w:val="1"/>
          <w:numId w:val="24"/>
        </w:numPr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Šiame skirsnyje pateikiamas neišsamus temų, skirtų atlikti </w:t>
      </w:r>
      <w:r w:rsidRPr="00E05F2A">
        <w:rPr>
          <w:rFonts w:ascii="Noto Sans" w:hAnsi="Noto Sans" w:cs="Noto Sans"/>
          <w:sz w:val="18"/>
        </w:rPr>
        <w:t xml:space="preserve">ĮĮI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vertinimą</w:t>
      </w:r>
      <w:r w:rsidRPr="00E05F2A">
        <w:rPr>
          <w:rFonts w:ascii="Noto Sans" w:hAnsi="Noto Sans" w:cs="Noto Sans"/>
          <w:sz w:val="18"/>
          <w:szCs w:val="18"/>
        </w:rPr>
        <w:t>, sąrašas.</w:t>
      </w:r>
    </w:p>
    <w:p w14:paraId="530FDAB7" w14:textId="77777777" w:rsidR="00ED3635" w:rsidRPr="00E05F2A" w:rsidRDefault="00ED3635" w:rsidP="00ED3635">
      <w:pPr>
        <w:pStyle w:val="ListParagraph"/>
        <w:tabs>
          <w:tab w:val="left" w:pos="851"/>
        </w:tabs>
        <w:spacing w:before="106" w:line="249" w:lineRule="auto"/>
        <w:ind w:left="851" w:right="742"/>
        <w:jc w:val="both"/>
        <w:rPr>
          <w:rFonts w:ascii="Noto Sans" w:hAnsi="Noto Sans" w:cs="Noto Sans"/>
          <w:b/>
          <w:bCs/>
          <w:i/>
          <w:iCs/>
          <w:sz w:val="18"/>
          <w:szCs w:val="18"/>
        </w:rPr>
      </w:pPr>
      <w:r w:rsidRPr="00E05F2A">
        <w:rPr>
          <w:rFonts w:ascii="Noto Sans" w:hAnsi="Noto Sans" w:cs="Noto Sans"/>
          <w:b/>
          <w:bCs/>
          <w:i/>
          <w:iCs/>
          <w:sz w:val="18"/>
          <w:szCs w:val="18"/>
        </w:rPr>
        <w:t xml:space="preserve">Vertės paskirstymas </w:t>
      </w:r>
    </w:p>
    <w:p w14:paraId="22467733" w14:textId="77777777" w:rsidR="00ED3635" w:rsidRPr="00E05F2A" w:rsidRDefault="00ED3635" w:rsidP="000753A3">
      <w:pPr>
        <w:pStyle w:val="ListParagraph"/>
        <w:numPr>
          <w:ilvl w:val="1"/>
          <w:numId w:val="24"/>
        </w:numPr>
        <w:spacing w:before="106" w:line="249" w:lineRule="auto"/>
        <w:ind w:left="851" w:right="742" w:hanging="709"/>
        <w:jc w:val="both"/>
        <w:rPr>
          <w:rFonts w:ascii="Noto Sans" w:hAnsi="Noto Sans" w:cs="Noto Sans"/>
          <w:sz w:val="18"/>
          <w:szCs w:val="18"/>
        </w:rPr>
      </w:pPr>
      <w:r w:rsidRPr="00E05F2A">
        <w:rPr>
          <w:rFonts w:ascii="Noto Sans" w:hAnsi="Noto Sans" w:cs="Noto Sans"/>
          <w:sz w:val="18"/>
          <w:szCs w:val="18"/>
        </w:rPr>
        <w:t xml:space="preserve">Pagal 102-ojo TVS „Vertės pagrindai“ 70 skirsnį ir šį standartą, jei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grupė buvo įvertinta kaip portfelio dalis, bet nustatytą </w:t>
      </w:r>
      <w:r w:rsidRPr="00E05F2A">
        <w:rPr>
          <w:rFonts w:ascii="Noto Sans" w:hAnsi="Noto Sans" w:cs="Noto Sans"/>
          <w:i/>
          <w:iCs/>
          <w:sz w:val="18"/>
          <w:szCs w:val="18"/>
        </w:rPr>
        <w:t>vertę</w:t>
      </w:r>
      <w:r w:rsidRPr="00E05F2A">
        <w:rPr>
          <w:rFonts w:ascii="Noto Sans" w:hAnsi="Noto Sans" w:cs="Noto Sans"/>
          <w:sz w:val="18"/>
          <w:szCs w:val="18"/>
        </w:rPr>
        <w:t xml:space="preserve"> reikia paskirstyti atskiriems </w:t>
      </w:r>
      <w:r w:rsidRPr="00E05F2A">
        <w:rPr>
          <w:rFonts w:ascii="Noto Sans" w:hAnsi="Noto Sans" w:cs="Noto Sans"/>
          <w:i/>
          <w:iCs/>
          <w:sz w:val="18"/>
          <w:szCs w:val="18"/>
        </w:rPr>
        <w:t>turto</w:t>
      </w:r>
      <w:r w:rsidRPr="00E05F2A">
        <w:rPr>
          <w:rFonts w:ascii="Noto Sans" w:hAnsi="Noto Sans" w:cs="Noto Sans"/>
          <w:sz w:val="18"/>
          <w:szCs w:val="18"/>
        </w:rPr>
        <w:t xml:space="preserve"> vienetams, </w:t>
      </w:r>
      <w:r w:rsidRPr="00E05F2A">
        <w:rPr>
          <w:rFonts w:ascii="Noto Sans" w:hAnsi="Noto Sans" w:cs="Noto Sans"/>
          <w:i/>
          <w:iCs/>
          <w:sz w:val="18"/>
          <w:szCs w:val="18"/>
        </w:rPr>
        <w:t>vertintojas privalo</w:t>
      </w:r>
      <w:r w:rsidRPr="00E05F2A">
        <w:rPr>
          <w:rFonts w:ascii="Noto Sans" w:hAnsi="Noto Sans" w:cs="Noto Sans"/>
          <w:sz w:val="18"/>
          <w:szCs w:val="18"/>
        </w:rPr>
        <w:t xml:space="preserve"> aiškiai nurodyti, kad tai yra daroma ir pateikti taikytos paskirstymo metodikos paaiškinimą.</w:t>
      </w:r>
    </w:p>
    <w:p w14:paraId="1BCE6299" w14:textId="77777777" w:rsidR="00000D01" w:rsidRPr="00E05F2A" w:rsidRDefault="00000D01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989B541" w14:textId="77777777" w:rsidR="00CD5263" w:rsidRPr="00E05F2A" w:rsidRDefault="00CD5263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BCE629A" w14:textId="77777777" w:rsidR="0007236B" w:rsidRPr="00E05F2A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E05F2A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629D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1BCE629E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E629F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629B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1BCE629C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B74"/>
    <w:multiLevelType w:val="multilevel"/>
    <w:tmpl w:val="06426A62"/>
    <w:lvl w:ilvl="0">
      <w:start w:val="8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39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abstractNum w:abstractNumId="1" w15:restartNumberingAfterBreak="0">
    <w:nsid w:val="0E197816"/>
    <w:multiLevelType w:val="multilevel"/>
    <w:tmpl w:val="68A60204"/>
    <w:lvl w:ilvl="0">
      <w:start w:val="100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F06688"/>
    <w:multiLevelType w:val="hybridMultilevel"/>
    <w:tmpl w:val="B4B634C2"/>
    <w:lvl w:ilvl="0" w:tplc="89BECFD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E2309F"/>
    <w:multiLevelType w:val="hybridMultilevel"/>
    <w:tmpl w:val="75A847B2"/>
    <w:lvl w:ilvl="0" w:tplc="FA94900C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F023A1F"/>
    <w:multiLevelType w:val="multilevel"/>
    <w:tmpl w:val="F0442922"/>
    <w:lvl w:ilvl="0">
      <w:start w:val="10"/>
      <w:numFmt w:val="decimal"/>
      <w:lvlText w:val="%1."/>
      <w:lvlJc w:val="left"/>
      <w:pPr>
        <w:ind w:left="1135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60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8" w:hanging="567"/>
      </w:pPr>
      <w:rPr>
        <w:rFonts w:hint="default"/>
      </w:rPr>
    </w:lvl>
  </w:abstractNum>
  <w:abstractNum w:abstractNumId="5" w15:restartNumberingAfterBreak="0">
    <w:nsid w:val="211F5B7C"/>
    <w:multiLevelType w:val="multilevel"/>
    <w:tmpl w:val="52BC6A78"/>
    <w:lvl w:ilvl="0">
      <w:start w:val="13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491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abstractNum w:abstractNumId="6" w15:restartNumberingAfterBreak="0">
    <w:nsid w:val="25D102BC"/>
    <w:multiLevelType w:val="multilevel"/>
    <w:tmpl w:val="6BF8A82E"/>
    <w:lvl w:ilvl="0">
      <w:start w:val="6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395" w:hanging="43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abstractNum w:abstractNumId="7" w15:restartNumberingAfterBreak="0">
    <w:nsid w:val="265B31A7"/>
    <w:multiLevelType w:val="hybridMultilevel"/>
    <w:tmpl w:val="F97A7B5C"/>
    <w:lvl w:ilvl="0" w:tplc="0427000F">
      <w:start w:val="1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1572A"/>
    <w:multiLevelType w:val="multilevel"/>
    <w:tmpl w:val="DAB83D4E"/>
    <w:lvl w:ilvl="0">
      <w:start w:val="100"/>
      <w:numFmt w:val="decimal"/>
      <w:lvlText w:val="%1."/>
      <w:lvlJc w:val="left"/>
      <w:pPr>
        <w:ind w:left="1510" w:hanging="652"/>
      </w:pPr>
      <w:rPr>
        <w:rFonts w:ascii="Noto Sans" w:eastAsia="Noto Sans" w:hAnsi="Noto Sans" w:cs="Noto Sans" w:hint="default"/>
        <w:b/>
        <w:bCs/>
        <w:i w:val="0"/>
        <w:iCs w:val="0"/>
        <w:color w:val="E44352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10" w:hanging="652"/>
      </w:pPr>
      <w:rPr>
        <w:rFonts w:ascii="Noto Sans" w:eastAsia="Noto Sans" w:hAnsi="Noto Sans" w:cs="Noto Sans" w:hint="default"/>
        <w:b w:val="0"/>
        <w:bCs w:val="0"/>
        <w:i w:val="0"/>
        <w:iCs w:val="0"/>
        <w:color w:val="E44352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851" w:hanging="341"/>
      </w:pPr>
      <w:rPr>
        <w:rFonts w:ascii="Noto Sans" w:eastAsia="Times New Roman" w:hAnsi="Noto Sans" w:cs="Noto Sans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092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8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4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40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6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72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37835572"/>
    <w:multiLevelType w:val="multilevel"/>
    <w:tmpl w:val="A7BA1C48"/>
    <w:lvl w:ilvl="0">
      <w:start w:val="50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54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10" w15:restartNumberingAfterBreak="0">
    <w:nsid w:val="38D91962"/>
    <w:multiLevelType w:val="multilevel"/>
    <w:tmpl w:val="FFB211D0"/>
    <w:lvl w:ilvl="0">
      <w:start w:val="1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" w:hanging="432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A877CA"/>
    <w:multiLevelType w:val="multilevel"/>
    <w:tmpl w:val="0DBAEE5E"/>
    <w:lvl w:ilvl="0">
      <w:start w:val="20"/>
      <w:numFmt w:val="decimal"/>
      <w:lvlText w:val="%1."/>
      <w:lvlJc w:val="left"/>
      <w:pPr>
        <w:ind w:left="847" w:hanging="681"/>
      </w:pPr>
      <w:rPr>
        <w:rFonts w:ascii="Noto Sans" w:eastAsia="Noto Sans" w:hAnsi="Noto Sans" w:cs="Noto Sans" w:hint="default"/>
        <w:b/>
        <w:bCs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847" w:hanging="68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07" w:hanging="681"/>
      </w:pPr>
      <w:rPr>
        <w:rFonts w:ascii="Noto Sans" w:eastAsia="Times New Roman" w:hAnsi="Noto Sans" w:cs="Noto Sans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960" w:hanging="681"/>
      </w:pPr>
      <w:rPr>
        <w:rFonts w:ascii="Noto Sans" w:eastAsia="Times New Roman" w:hAnsi="Noto Sans" w:cs="Noto Sans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300" w:hanging="341"/>
      </w:pPr>
      <w:rPr>
        <w:rFonts w:ascii="Noto Sans" w:eastAsia="Noto Sans" w:hAnsi="Noto Sans" w:cs="Noto Sans" w:hint="default"/>
        <w:b w:val="0"/>
        <w:bCs w:val="0"/>
        <w:i w:val="0"/>
        <w:iCs w:val="0"/>
        <w:color w:val="383638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3619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92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65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8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3C043584"/>
    <w:multiLevelType w:val="multilevel"/>
    <w:tmpl w:val="BFCA19EA"/>
    <w:lvl w:ilvl="0">
      <w:start w:val="9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395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Letter"/>
      <w:isLgl/>
      <w:lvlText w:val="%3)"/>
      <w:lvlJc w:val="left"/>
      <w:pPr>
        <w:ind w:left="1683" w:hanging="720"/>
      </w:pPr>
      <w:rPr>
        <w:rFonts w:ascii="Noto Sans" w:eastAsia="Times New Roman" w:hAnsi="Noto Sans" w:cs="Noto Sans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abstractNum w:abstractNumId="13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9A2E82"/>
    <w:multiLevelType w:val="hybridMultilevel"/>
    <w:tmpl w:val="DD686CEC"/>
    <w:lvl w:ilvl="0" w:tplc="A33A7E4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0396D3F"/>
    <w:multiLevelType w:val="hybridMultilevel"/>
    <w:tmpl w:val="781083DC"/>
    <w:lvl w:ilvl="0" w:tplc="0762BE2E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F546564"/>
    <w:multiLevelType w:val="hybridMultilevel"/>
    <w:tmpl w:val="E9A4C6A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1068B"/>
    <w:multiLevelType w:val="multilevel"/>
    <w:tmpl w:val="5EF65A64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="Noto Sans" w:eastAsia="Times New Roman" w:hAnsi="Noto Sans" w:cs="Noto Sans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8" w15:restartNumberingAfterBreak="0">
    <w:nsid w:val="687D4A89"/>
    <w:multiLevelType w:val="hybridMultilevel"/>
    <w:tmpl w:val="6792E05A"/>
    <w:lvl w:ilvl="0" w:tplc="2BAA9D9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BB170A"/>
    <w:multiLevelType w:val="multilevel"/>
    <w:tmpl w:val="05C0D026"/>
    <w:lvl w:ilvl="0">
      <w:start w:val="70"/>
      <w:numFmt w:val="decimal"/>
      <w:lvlText w:val="%1."/>
      <w:lvlJc w:val="left"/>
      <w:pPr>
        <w:ind w:left="1323" w:hanging="360"/>
      </w:pPr>
      <w:rPr>
        <w:rFonts w:hint="default"/>
        <w:b/>
      </w:rPr>
    </w:lvl>
    <w:lvl w:ilvl="1">
      <w:start w:val="1"/>
      <w:numFmt w:val="decimalZero"/>
      <w:isLgl/>
      <w:lvlText w:val="%1.%2"/>
      <w:lvlJc w:val="left"/>
      <w:pPr>
        <w:ind w:left="1395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3" w:hanging="1800"/>
      </w:pPr>
      <w:rPr>
        <w:rFonts w:hint="default"/>
      </w:rPr>
    </w:lvl>
  </w:abstractNum>
  <w:abstractNum w:abstractNumId="20" w15:restartNumberingAfterBreak="0">
    <w:nsid w:val="6CCA4C03"/>
    <w:multiLevelType w:val="hybridMultilevel"/>
    <w:tmpl w:val="0F6E4542"/>
    <w:lvl w:ilvl="0" w:tplc="381252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E323CEE"/>
    <w:multiLevelType w:val="multilevel"/>
    <w:tmpl w:val="3D1826FC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10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16" w:hanging="284"/>
      </w:pPr>
      <w:rPr>
        <w:rFonts w:hint="default"/>
      </w:rPr>
    </w:lvl>
  </w:abstractNum>
  <w:abstractNum w:abstractNumId="22" w15:restartNumberingAfterBreak="0">
    <w:nsid w:val="743F72B2"/>
    <w:multiLevelType w:val="multilevel"/>
    <w:tmpl w:val="DC6EE6DA"/>
    <w:lvl w:ilvl="0">
      <w:start w:val="40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Noto Sans" w:eastAsia="Times New Roman" w:hAnsi="Noto Sans" w:cs="Noto Sans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6822C71"/>
    <w:multiLevelType w:val="hybridMultilevel"/>
    <w:tmpl w:val="EF068334"/>
    <w:lvl w:ilvl="0" w:tplc="74266152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num w:numId="1" w16cid:durableId="2024740052">
    <w:abstractNumId w:val="13"/>
  </w:num>
  <w:num w:numId="2" w16cid:durableId="653264906">
    <w:abstractNumId w:val="21"/>
  </w:num>
  <w:num w:numId="3" w16cid:durableId="372653924">
    <w:abstractNumId w:val="4"/>
  </w:num>
  <w:num w:numId="4" w16cid:durableId="1851335215">
    <w:abstractNumId w:val="10"/>
  </w:num>
  <w:num w:numId="5" w16cid:durableId="1258978372">
    <w:abstractNumId w:val="11"/>
  </w:num>
  <w:num w:numId="6" w16cid:durableId="1736392227">
    <w:abstractNumId w:val="23"/>
  </w:num>
  <w:num w:numId="7" w16cid:durableId="497042763">
    <w:abstractNumId w:val="22"/>
  </w:num>
  <w:num w:numId="8" w16cid:durableId="1882938575">
    <w:abstractNumId w:val="9"/>
  </w:num>
  <w:num w:numId="9" w16cid:durableId="1514225080">
    <w:abstractNumId w:val="6"/>
  </w:num>
  <w:num w:numId="10" w16cid:durableId="1825269741">
    <w:abstractNumId w:val="19"/>
  </w:num>
  <w:num w:numId="11" w16cid:durableId="1217278490">
    <w:abstractNumId w:val="2"/>
  </w:num>
  <w:num w:numId="12" w16cid:durableId="1467694968">
    <w:abstractNumId w:val="20"/>
  </w:num>
  <w:num w:numId="13" w16cid:durableId="2000956454">
    <w:abstractNumId w:val="0"/>
  </w:num>
  <w:num w:numId="14" w16cid:durableId="16931874">
    <w:abstractNumId w:val="14"/>
  </w:num>
  <w:num w:numId="15" w16cid:durableId="1530798315">
    <w:abstractNumId w:val="15"/>
  </w:num>
  <w:num w:numId="16" w16cid:durableId="1853033626">
    <w:abstractNumId w:val="18"/>
  </w:num>
  <w:num w:numId="17" w16cid:durableId="1980761613">
    <w:abstractNumId w:val="12"/>
  </w:num>
  <w:num w:numId="18" w16cid:durableId="736705085">
    <w:abstractNumId w:val="16"/>
  </w:num>
  <w:num w:numId="19" w16cid:durableId="592713775">
    <w:abstractNumId w:val="17"/>
  </w:num>
  <w:num w:numId="20" w16cid:durableId="2052995137">
    <w:abstractNumId w:val="3"/>
  </w:num>
  <w:num w:numId="21" w16cid:durableId="1627467417">
    <w:abstractNumId w:val="1"/>
  </w:num>
  <w:num w:numId="22" w16cid:durableId="2064988364">
    <w:abstractNumId w:val="8"/>
  </w:num>
  <w:num w:numId="23" w16cid:durableId="1681619899">
    <w:abstractNumId w:val="7"/>
  </w:num>
  <w:num w:numId="24" w16cid:durableId="638997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368AB"/>
    <w:rsid w:val="0007236B"/>
    <w:rsid w:val="000753A3"/>
    <w:rsid w:val="000D7C5B"/>
    <w:rsid w:val="00241954"/>
    <w:rsid w:val="00256614"/>
    <w:rsid w:val="002A0941"/>
    <w:rsid w:val="002A569C"/>
    <w:rsid w:val="004025A2"/>
    <w:rsid w:val="00452355"/>
    <w:rsid w:val="0047334B"/>
    <w:rsid w:val="00771DCC"/>
    <w:rsid w:val="007D0548"/>
    <w:rsid w:val="007E1AAA"/>
    <w:rsid w:val="0099758B"/>
    <w:rsid w:val="00AF5D35"/>
    <w:rsid w:val="00B02A6E"/>
    <w:rsid w:val="00B8137D"/>
    <w:rsid w:val="00C07DFD"/>
    <w:rsid w:val="00C9140E"/>
    <w:rsid w:val="00CA2B71"/>
    <w:rsid w:val="00CD5263"/>
    <w:rsid w:val="00E05F2A"/>
    <w:rsid w:val="00E15FE6"/>
    <w:rsid w:val="00ED3635"/>
    <w:rsid w:val="00F405A0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6298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styleId="ListParagraph">
    <w:name w:val="List Paragraph"/>
    <w:basedOn w:val="Normal"/>
    <w:uiPriority w:val="1"/>
    <w:qFormat/>
    <w:rsid w:val="004025A2"/>
    <w:pPr>
      <w:widowControl w:val="0"/>
      <w:spacing w:after="0" w:line="240" w:lineRule="auto"/>
    </w:pPr>
    <w:rPr>
      <w:rFonts w:ascii="Calibri" w:eastAsia="Times New Roman" w:hAnsi="Calibri" w:cs="Times New Roman"/>
      <w:lang w:val="lt-LT" w:eastAsia="lt-LT"/>
    </w:rPr>
  </w:style>
  <w:style w:type="table" w:styleId="TableGrid">
    <w:name w:val="Table Grid"/>
    <w:basedOn w:val="TableNormal"/>
    <w:uiPriority w:val="39"/>
    <w:rsid w:val="004025A2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556852DC-BA80-407C-B749-11E9FB5EAF2F}"/>
</file>

<file path=customXml/itemProps2.xml><?xml version="1.0" encoding="utf-8"?>
<ds:datastoreItem xmlns:ds="http://schemas.openxmlformats.org/officeDocument/2006/customXml" ds:itemID="{EA9BA9A0-9ADC-4E83-9FF4-404AD980AF67}"/>
</file>

<file path=customXml/itemProps3.xml><?xml version="1.0" encoding="utf-8"?>
<ds:datastoreItem xmlns:ds="http://schemas.openxmlformats.org/officeDocument/2006/customXml" ds:itemID="{B836C445-0A9A-49EC-AB87-8CFCAEBB6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19455</Words>
  <Characters>11090</Characters>
  <Application>Microsoft Office Word</Application>
  <DocSecurity>0</DocSecurity>
  <Lines>92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25</cp:revision>
  <dcterms:created xsi:type="dcterms:W3CDTF">2017-06-29T05:00:00Z</dcterms:created>
  <dcterms:modified xsi:type="dcterms:W3CDTF">2025-01-15T06:31:00Z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