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10D4A" w14:textId="77777777" w:rsidR="00000D01" w:rsidRPr="0040291E" w:rsidRDefault="00000D01" w:rsidP="00771DCC">
      <w:pPr>
        <w:spacing w:after="0"/>
        <w:rPr>
          <w:rFonts w:ascii="Times New Roman" w:hAnsi="Times New Roman" w:cs="Times New Roman"/>
          <w:sz w:val="24"/>
          <w:szCs w:val="24"/>
          <w:lang w:val="lt-LT"/>
        </w:rPr>
      </w:pPr>
    </w:p>
    <w:p w14:paraId="178AE97A" w14:textId="77777777" w:rsidR="00CD5A48" w:rsidRPr="0040291E" w:rsidRDefault="00CD5A48" w:rsidP="00CD5A48">
      <w:pPr>
        <w:spacing w:before="69"/>
        <w:ind w:right="1194"/>
        <w:outlineLvl w:val="1"/>
        <w:rPr>
          <w:rFonts w:ascii="Arial" w:hAnsi="Arial" w:cs="Arial"/>
          <w:sz w:val="26"/>
          <w:szCs w:val="26"/>
          <w:lang w:val="lt-LT"/>
        </w:rPr>
      </w:pPr>
      <w:r w:rsidRPr="0040291E">
        <w:rPr>
          <w:rFonts w:ascii="Arial" w:hAnsi="Arial" w:cs="Arial"/>
          <w:b/>
          <w:bCs/>
          <w:color w:val="231F20"/>
          <w:sz w:val="26"/>
          <w:szCs w:val="26"/>
          <w:lang w:val="lt-LT"/>
        </w:rPr>
        <w:t>400-asis TVS „</w:t>
      </w:r>
      <w:r w:rsidRPr="0040291E">
        <w:rPr>
          <w:rFonts w:ascii="Arial" w:hAnsi="Arial" w:cs="Arial"/>
          <w:b/>
          <w:bCs/>
          <w:sz w:val="26"/>
          <w:szCs w:val="26"/>
          <w:lang w:val="lt-LT"/>
        </w:rPr>
        <w:t>Teisės į nekilnojamąjį turtą“</w:t>
      </w:r>
    </w:p>
    <w:p w14:paraId="472BA2D2" w14:textId="77777777" w:rsidR="00CD5A48" w:rsidRPr="0040291E" w:rsidRDefault="00CD5A48" w:rsidP="00CD5A48">
      <w:pPr>
        <w:ind w:left="142" w:right="628"/>
        <w:rPr>
          <w:rFonts w:ascii="Arial" w:hAnsi="Arial" w:cs="Arial"/>
          <w:b/>
          <w:bCs/>
          <w:sz w:val="26"/>
          <w:szCs w:val="26"/>
          <w:lang w:val="lt-LT"/>
        </w:rPr>
      </w:pPr>
    </w:p>
    <w:p w14:paraId="70122049" w14:textId="77777777" w:rsidR="00CD5A48" w:rsidRPr="0040291E" w:rsidRDefault="00CD5A48" w:rsidP="00CD5A48">
      <w:pPr>
        <w:spacing w:before="2"/>
        <w:ind w:left="142"/>
        <w:rPr>
          <w:rFonts w:ascii="Arial" w:hAnsi="Arial" w:cs="Arial"/>
          <w:b/>
          <w:bCs/>
          <w:sz w:val="25"/>
          <w:szCs w:val="25"/>
          <w:lang w:val="lt-LT"/>
        </w:rPr>
      </w:pPr>
    </w:p>
    <w:tbl>
      <w:tblPr>
        <w:tblStyle w:val="TableGrid"/>
        <w:tblW w:w="0" w:type="auto"/>
        <w:tblLayout w:type="fixed"/>
        <w:tblLook w:val="04A0" w:firstRow="1" w:lastRow="0" w:firstColumn="1" w:lastColumn="0" w:noHBand="0" w:noVBand="1"/>
      </w:tblPr>
      <w:tblGrid>
        <w:gridCol w:w="846"/>
        <w:gridCol w:w="907"/>
        <w:gridCol w:w="907"/>
        <w:gridCol w:w="907"/>
        <w:gridCol w:w="907"/>
        <w:gridCol w:w="907"/>
        <w:gridCol w:w="907"/>
        <w:gridCol w:w="907"/>
      </w:tblGrid>
      <w:tr w:rsidR="00CD5A48" w:rsidRPr="0040291E" w14:paraId="4E1DC4FA" w14:textId="77777777" w:rsidTr="007A0073">
        <w:tc>
          <w:tcPr>
            <w:tcW w:w="846" w:type="dxa"/>
            <w:shd w:val="clear" w:color="auto" w:fill="FFFFFF" w:themeFill="background1"/>
          </w:tcPr>
          <w:p w14:paraId="026D9419" w14:textId="77777777" w:rsidR="00CD5A48" w:rsidRPr="0040291E" w:rsidRDefault="00CD5A48" w:rsidP="007A0073">
            <w:pPr>
              <w:ind w:left="-112" w:right="-66"/>
              <w:jc w:val="both"/>
              <w:rPr>
                <w:rFonts w:ascii="Noto Sans" w:hAnsi="Noto Sans" w:cs="Noto Sans"/>
                <w:sz w:val="14"/>
                <w:szCs w:val="14"/>
                <w:lang w:val="lt-LT"/>
              </w:rPr>
            </w:pPr>
            <w:r w:rsidRPr="0040291E">
              <w:rPr>
                <w:rFonts w:ascii="Noto Sans" w:hAnsi="Noto Sans" w:cs="Noto Sans"/>
                <w:sz w:val="14"/>
                <w:szCs w:val="14"/>
                <w:lang w:val="lt-LT"/>
              </w:rPr>
              <w:t>200-asis TVS</w:t>
            </w:r>
          </w:p>
          <w:p w14:paraId="40D7350F" w14:textId="77777777" w:rsidR="00CD5A48" w:rsidRPr="0040291E" w:rsidRDefault="00CD5A48" w:rsidP="007A0073">
            <w:pPr>
              <w:ind w:right="-66"/>
              <w:jc w:val="center"/>
              <w:rPr>
                <w:rFonts w:ascii="Noto Sans" w:hAnsi="Noto Sans" w:cs="Noto Sans"/>
                <w:sz w:val="14"/>
                <w:szCs w:val="14"/>
                <w:lang w:val="lt-LT"/>
              </w:rPr>
            </w:pPr>
            <w:r w:rsidRPr="0040291E">
              <w:rPr>
                <w:rFonts w:ascii="Noto Sans" w:hAnsi="Noto Sans" w:cs="Noto Sans"/>
                <w:sz w:val="14"/>
                <w:szCs w:val="14"/>
                <w:lang w:val="lt-LT"/>
              </w:rPr>
              <w:t>Verslas ir verslo interesai</w:t>
            </w:r>
          </w:p>
        </w:tc>
        <w:tc>
          <w:tcPr>
            <w:tcW w:w="907" w:type="dxa"/>
          </w:tcPr>
          <w:p w14:paraId="1B1B6036" w14:textId="77777777" w:rsidR="00CD5A48" w:rsidRPr="0040291E" w:rsidRDefault="00CD5A48" w:rsidP="007A0073">
            <w:pPr>
              <w:ind w:left="-109" w:right="-67" w:hanging="2"/>
              <w:jc w:val="center"/>
              <w:rPr>
                <w:rFonts w:ascii="Noto Sans" w:hAnsi="Noto Sans" w:cs="Noto Sans"/>
                <w:sz w:val="14"/>
                <w:szCs w:val="14"/>
                <w:lang w:val="lt-LT"/>
              </w:rPr>
            </w:pPr>
            <w:r w:rsidRPr="0040291E">
              <w:rPr>
                <w:rFonts w:ascii="Noto Sans" w:hAnsi="Noto Sans" w:cs="Noto Sans"/>
                <w:sz w:val="14"/>
                <w:szCs w:val="14"/>
                <w:lang w:val="lt-LT"/>
              </w:rPr>
              <w:t>210-asis TVS</w:t>
            </w:r>
          </w:p>
          <w:p w14:paraId="0446C758" w14:textId="77777777" w:rsidR="00CD5A48" w:rsidRPr="0040291E" w:rsidRDefault="00CD5A48" w:rsidP="007A0073">
            <w:pPr>
              <w:ind w:left="-109" w:right="-67" w:hanging="2"/>
              <w:jc w:val="center"/>
              <w:rPr>
                <w:rFonts w:ascii="Noto Sans" w:hAnsi="Noto Sans" w:cs="Noto Sans"/>
                <w:sz w:val="14"/>
                <w:szCs w:val="14"/>
                <w:lang w:val="lt-LT"/>
              </w:rPr>
            </w:pPr>
            <w:proofErr w:type="spellStart"/>
            <w:r w:rsidRPr="0040291E">
              <w:rPr>
                <w:rFonts w:ascii="Noto Sans" w:hAnsi="Noto Sans" w:cs="Noto Sans"/>
                <w:sz w:val="14"/>
                <w:szCs w:val="14"/>
                <w:lang w:val="lt-LT"/>
              </w:rPr>
              <w:t>Nemateria-lusis</w:t>
            </w:r>
            <w:proofErr w:type="spellEnd"/>
            <w:r w:rsidRPr="0040291E">
              <w:rPr>
                <w:rFonts w:ascii="Noto Sans" w:hAnsi="Noto Sans" w:cs="Noto Sans"/>
                <w:sz w:val="14"/>
                <w:szCs w:val="14"/>
                <w:lang w:val="lt-LT"/>
              </w:rPr>
              <w:t xml:space="preserve"> turtas</w:t>
            </w:r>
          </w:p>
        </w:tc>
        <w:tc>
          <w:tcPr>
            <w:tcW w:w="907" w:type="dxa"/>
          </w:tcPr>
          <w:p w14:paraId="2A5A38A3" w14:textId="77777777" w:rsidR="00CD5A48" w:rsidRPr="0040291E" w:rsidRDefault="00CD5A48" w:rsidP="007A0073">
            <w:pPr>
              <w:ind w:left="-43" w:right="-141"/>
              <w:rPr>
                <w:rFonts w:ascii="Noto Sans" w:hAnsi="Noto Sans" w:cs="Noto Sans"/>
                <w:sz w:val="14"/>
                <w:szCs w:val="14"/>
                <w:lang w:val="lt-LT"/>
              </w:rPr>
            </w:pPr>
            <w:r w:rsidRPr="0040291E">
              <w:rPr>
                <w:rFonts w:ascii="Noto Sans" w:hAnsi="Noto Sans" w:cs="Noto Sans"/>
                <w:sz w:val="14"/>
                <w:szCs w:val="14"/>
                <w:lang w:val="lt-LT"/>
              </w:rPr>
              <w:t>220-asis TVS</w:t>
            </w:r>
          </w:p>
          <w:p w14:paraId="623B8B7F" w14:textId="77777777" w:rsidR="00CD5A48" w:rsidRPr="0040291E" w:rsidRDefault="00CD5A48" w:rsidP="007A0073">
            <w:pPr>
              <w:ind w:left="-43"/>
              <w:jc w:val="center"/>
              <w:rPr>
                <w:rFonts w:ascii="Noto Sans" w:hAnsi="Noto Sans" w:cs="Noto Sans"/>
                <w:sz w:val="14"/>
                <w:szCs w:val="14"/>
                <w:lang w:val="lt-LT"/>
              </w:rPr>
            </w:pPr>
            <w:proofErr w:type="spellStart"/>
            <w:r w:rsidRPr="0040291E">
              <w:rPr>
                <w:rFonts w:ascii="Noto Sans" w:hAnsi="Noto Sans" w:cs="Noto Sans"/>
                <w:sz w:val="14"/>
                <w:szCs w:val="14"/>
                <w:lang w:val="lt-LT"/>
              </w:rPr>
              <w:t>Nefinan-siniai</w:t>
            </w:r>
            <w:proofErr w:type="spellEnd"/>
            <w:r w:rsidRPr="0040291E">
              <w:rPr>
                <w:rFonts w:ascii="Noto Sans" w:hAnsi="Noto Sans" w:cs="Noto Sans"/>
                <w:sz w:val="14"/>
                <w:szCs w:val="14"/>
                <w:lang w:val="lt-LT"/>
              </w:rPr>
              <w:t xml:space="preserve"> </w:t>
            </w:r>
            <w:proofErr w:type="spellStart"/>
            <w:r w:rsidRPr="0040291E">
              <w:rPr>
                <w:rFonts w:ascii="Noto Sans" w:hAnsi="Noto Sans" w:cs="Noto Sans"/>
                <w:sz w:val="14"/>
                <w:szCs w:val="14"/>
                <w:lang w:val="lt-LT"/>
              </w:rPr>
              <w:t>įsipa-reigojimai</w:t>
            </w:r>
            <w:proofErr w:type="spellEnd"/>
          </w:p>
        </w:tc>
        <w:tc>
          <w:tcPr>
            <w:tcW w:w="907" w:type="dxa"/>
            <w:shd w:val="clear" w:color="auto" w:fill="FFFFFF" w:themeFill="background1"/>
          </w:tcPr>
          <w:p w14:paraId="21636F84" w14:textId="77777777" w:rsidR="00CD5A48" w:rsidRPr="0040291E" w:rsidRDefault="00CD5A48" w:rsidP="007A0073">
            <w:pPr>
              <w:ind w:left="-64" w:right="-152"/>
              <w:rPr>
                <w:rFonts w:ascii="Noto Sans" w:hAnsi="Noto Sans" w:cs="Noto Sans"/>
                <w:sz w:val="14"/>
                <w:szCs w:val="14"/>
                <w:lang w:val="lt-LT"/>
              </w:rPr>
            </w:pPr>
            <w:r w:rsidRPr="0040291E">
              <w:rPr>
                <w:rFonts w:ascii="Noto Sans" w:hAnsi="Noto Sans" w:cs="Noto Sans"/>
                <w:sz w:val="14"/>
                <w:szCs w:val="14"/>
                <w:lang w:val="lt-LT"/>
              </w:rPr>
              <w:t xml:space="preserve">230-asis TVS </w:t>
            </w:r>
          </w:p>
          <w:p w14:paraId="7EB9CF66" w14:textId="77777777" w:rsidR="00CD5A48" w:rsidRPr="0040291E" w:rsidRDefault="00CD5A48" w:rsidP="007A0073">
            <w:pPr>
              <w:ind w:left="-26"/>
              <w:jc w:val="center"/>
              <w:rPr>
                <w:rFonts w:ascii="Noto Sans" w:hAnsi="Noto Sans" w:cs="Noto Sans"/>
                <w:sz w:val="14"/>
                <w:szCs w:val="14"/>
                <w:lang w:val="lt-LT"/>
              </w:rPr>
            </w:pPr>
            <w:r w:rsidRPr="0040291E">
              <w:rPr>
                <w:rFonts w:ascii="Noto Sans" w:hAnsi="Noto Sans" w:cs="Noto Sans"/>
                <w:sz w:val="14"/>
                <w:szCs w:val="14"/>
                <w:lang w:val="lt-LT"/>
              </w:rPr>
              <w:t>Atsargos</w:t>
            </w:r>
          </w:p>
        </w:tc>
        <w:tc>
          <w:tcPr>
            <w:tcW w:w="907" w:type="dxa"/>
            <w:shd w:val="clear" w:color="auto" w:fill="FFFFFF" w:themeFill="background1"/>
          </w:tcPr>
          <w:p w14:paraId="395681F4" w14:textId="77777777" w:rsidR="00CD5A48" w:rsidRPr="0040291E" w:rsidRDefault="00CD5A48" w:rsidP="007A0073">
            <w:pPr>
              <w:ind w:left="-62" w:right="-94"/>
              <w:rPr>
                <w:rFonts w:ascii="Noto Sans" w:hAnsi="Noto Sans" w:cs="Noto Sans"/>
                <w:sz w:val="14"/>
                <w:szCs w:val="14"/>
                <w:lang w:val="lt-LT"/>
              </w:rPr>
            </w:pPr>
            <w:r w:rsidRPr="0040291E">
              <w:rPr>
                <w:rFonts w:ascii="Noto Sans" w:hAnsi="Noto Sans" w:cs="Noto Sans"/>
                <w:sz w:val="14"/>
                <w:szCs w:val="14"/>
                <w:lang w:val="lt-LT"/>
              </w:rPr>
              <w:t>300-asis TVS</w:t>
            </w:r>
          </w:p>
          <w:p w14:paraId="46C437E5" w14:textId="77777777" w:rsidR="00CD5A48" w:rsidRPr="0040291E" w:rsidRDefault="00CD5A48" w:rsidP="007A0073">
            <w:pPr>
              <w:ind w:left="-62" w:right="-94"/>
              <w:rPr>
                <w:rFonts w:ascii="Noto Sans" w:hAnsi="Noto Sans" w:cs="Noto Sans"/>
                <w:sz w:val="12"/>
                <w:szCs w:val="12"/>
                <w:lang w:val="lt-LT"/>
              </w:rPr>
            </w:pPr>
            <w:r w:rsidRPr="0040291E">
              <w:rPr>
                <w:rFonts w:ascii="Noto Sans" w:hAnsi="Noto Sans" w:cs="Noto Sans"/>
                <w:sz w:val="12"/>
                <w:szCs w:val="12"/>
                <w:lang w:val="lt-LT"/>
              </w:rPr>
              <w:t xml:space="preserve">Įranga, įrenginiai ir </w:t>
            </w:r>
            <w:proofErr w:type="spellStart"/>
            <w:r w:rsidRPr="0040291E">
              <w:rPr>
                <w:rFonts w:ascii="Noto Sans" w:hAnsi="Noto Sans" w:cs="Noto Sans"/>
                <w:sz w:val="12"/>
                <w:szCs w:val="12"/>
                <w:lang w:val="lt-LT"/>
              </w:rPr>
              <w:t>infrastruktūta</w:t>
            </w:r>
            <w:proofErr w:type="spellEnd"/>
          </w:p>
        </w:tc>
        <w:tc>
          <w:tcPr>
            <w:tcW w:w="907" w:type="dxa"/>
            <w:shd w:val="clear" w:color="auto" w:fill="000000" w:themeFill="text1"/>
          </w:tcPr>
          <w:p w14:paraId="70A12641" w14:textId="77777777" w:rsidR="00CD5A48" w:rsidRPr="0040291E" w:rsidRDefault="00CD5A48" w:rsidP="007A0073">
            <w:pPr>
              <w:ind w:left="-26" w:right="-113"/>
              <w:rPr>
                <w:rFonts w:ascii="Noto Sans" w:hAnsi="Noto Sans" w:cs="Noto Sans"/>
                <w:color w:val="FFFFFF" w:themeColor="background1"/>
                <w:sz w:val="14"/>
                <w:szCs w:val="14"/>
                <w:lang w:val="lt-LT"/>
              </w:rPr>
            </w:pPr>
            <w:r w:rsidRPr="0040291E">
              <w:rPr>
                <w:rFonts w:ascii="Noto Sans" w:hAnsi="Noto Sans" w:cs="Noto Sans"/>
                <w:color w:val="FFFFFF" w:themeColor="background1"/>
                <w:sz w:val="14"/>
                <w:szCs w:val="14"/>
                <w:lang w:val="lt-LT"/>
              </w:rPr>
              <w:t>400-asis TVS</w:t>
            </w:r>
          </w:p>
          <w:p w14:paraId="71457230" w14:textId="77777777" w:rsidR="00CD5A48" w:rsidRPr="0040291E" w:rsidRDefault="00CD5A48" w:rsidP="007A0073">
            <w:pPr>
              <w:ind w:left="-26"/>
              <w:jc w:val="center"/>
              <w:rPr>
                <w:rFonts w:ascii="Noto Sans" w:hAnsi="Noto Sans" w:cs="Noto Sans"/>
                <w:color w:val="FFFFFF" w:themeColor="background1"/>
                <w:sz w:val="14"/>
                <w:szCs w:val="14"/>
                <w:lang w:val="lt-LT"/>
              </w:rPr>
            </w:pPr>
            <w:r w:rsidRPr="0040291E">
              <w:rPr>
                <w:rFonts w:ascii="Noto Sans" w:hAnsi="Noto Sans" w:cs="Noto Sans"/>
                <w:color w:val="FFFFFF" w:themeColor="background1"/>
                <w:sz w:val="14"/>
                <w:szCs w:val="14"/>
                <w:lang w:val="lt-LT"/>
              </w:rPr>
              <w:t>Teisės į nekilnoja-</w:t>
            </w:r>
            <w:proofErr w:type="spellStart"/>
            <w:r w:rsidRPr="0040291E">
              <w:rPr>
                <w:rFonts w:ascii="Noto Sans" w:hAnsi="Noto Sans" w:cs="Noto Sans"/>
                <w:color w:val="FFFFFF" w:themeColor="background1"/>
                <w:sz w:val="14"/>
                <w:szCs w:val="14"/>
                <w:lang w:val="lt-LT"/>
              </w:rPr>
              <w:t>mąjį</w:t>
            </w:r>
            <w:proofErr w:type="spellEnd"/>
            <w:r w:rsidRPr="0040291E">
              <w:rPr>
                <w:rFonts w:ascii="Noto Sans" w:hAnsi="Noto Sans" w:cs="Noto Sans"/>
                <w:color w:val="FFFFFF" w:themeColor="background1"/>
                <w:sz w:val="14"/>
                <w:szCs w:val="14"/>
                <w:lang w:val="lt-LT"/>
              </w:rPr>
              <w:t xml:space="preserve"> turtą</w:t>
            </w:r>
          </w:p>
        </w:tc>
        <w:tc>
          <w:tcPr>
            <w:tcW w:w="907" w:type="dxa"/>
          </w:tcPr>
          <w:p w14:paraId="103A8EE8" w14:textId="77777777" w:rsidR="00CD5A48" w:rsidRPr="0040291E" w:rsidRDefault="00CD5A48" w:rsidP="007A0073">
            <w:pPr>
              <w:ind w:left="-26" w:right="-97"/>
              <w:jc w:val="center"/>
              <w:rPr>
                <w:rFonts w:ascii="Noto Sans" w:hAnsi="Noto Sans" w:cs="Noto Sans"/>
                <w:sz w:val="14"/>
                <w:szCs w:val="14"/>
                <w:lang w:val="lt-LT"/>
              </w:rPr>
            </w:pPr>
            <w:r w:rsidRPr="0040291E">
              <w:rPr>
                <w:rFonts w:ascii="Noto Sans" w:hAnsi="Noto Sans" w:cs="Noto Sans"/>
                <w:sz w:val="14"/>
                <w:szCs w:val="14"/>
                <w:lang w:val="lt-LT"/>
              </w:rPr>
              <w:t>410-asis TVS</w:t>
            </w:r>
          </w:p>
          <w:p w14:paraId="31890A50" w14:textId="77777777" w:rsidR="00CD5A48" w:rsidRPr="0040291E" w:rsidRDefault="00CD5A48" w:rsidP="007A0073">
            <w:pPr>
              <w:ind w:left="-26"/>
              <w:jc w:val="center"/>
              <w:rPr>
                <w:rFonts w:ascii="Noto Sans" w:hAnsi="Noto Sans" w:cs="Noto Sans"/>
                <w:sz w:val="14"/>
                <w:szCs w:val="14"/>
                <w:lang w:val="lt-LT"/>
              </w:rPr>
            </w:pPr>
            <w:r w:rsidRPr="0040291E">
              <w:rPr>
                <w:rFonts w:ascii="Noto Sans" w:hAnsi="Noto Sans" w:cs="Noto Sans"/>
                <w:sz w:val="14"/>
                <w:szCs w:val="14"/>
                <w:lang w:val="lt-LT"/>
              </w:rPr>
              <w:t>Plėtrai skirtas turtas</w:t>
            </w:r>
          </w:p>
        </w:tc>
        <w:tc>
          <w:tcPr>
            <w:tcW w:w="907" w:type="dxa"/>
          </w:tcPr>
          <w:p w14:paraId="715D6318" w14:textId="77777777" w:rsidR="00CD5A48" w:rsidRPr="0040291E" w:rsidRDefault="00CD5A48" w:rsidP="007A0073">
            <w:pPr>
              <w:ind w:left="-26" w:right="-141"/>
              <w:rPr>
                <w:rFonts w:ascii="Noto Sans" w:hAnsi="Noto Sans" w:cs="Noto Sans"/>
                <w:sz w:val="14"/>
                <w:szCs w:val="14"/>
                <w:lang w:val="lt-LT"/>
              </w:rPr>
            </w:pPr>
            <w:r w:rsidRPr="0040291E">
              <w:rPr>
                <w:rFonts w:ascii="Noto Sans" w:hAnsi="Noto Sans" w:cs="Noto Sans"/>
                <w:sz w:val="14"/>
                <w:szCs w:val="14"/>
                <w:lang w:val="lt-LT"/>
              </w:rPr>
              <w:t>500-asis TVS</w:t>
            </w:r>
          </w:p>
          <w:p w14:paraId="26AF8D3A" w14:textId="77777777" w:rsidR="00CD5A48" w:rsidRPr="0040291E" w:rsidRDefault="00CD5A48" w:rsidP="007A0073">
            <w:pPr>
              <w:ind w:left="-26" w:right="-141"/>
              <w:rPr>
                <w:rFonts w:ascii="Noto Sans" w:hAnsi="Noto Sans" w:cs="Noto Sans"/>
                <w:sz w:val="14"/>
                <w:szCs w:val="14"/>
                <w:lang w:val="lt-LT"/>
              </w:rPr>
            </w:pPr>
            <w:r w:rsidRPr="0040291E">
              <w:rPr>
                <w:rFonts w:ascii="Noto Sans" w:hAnsi="Noto Sans" w:cs="Noto Sans"/>
                <w:sz w:val="14"/>
                <w:szCs w:val="14"/>
                <w:lang w:val="lt-LT"/>
              </w:rPr>
              <w:t>Finansinės priemonės</w:t>
            </w:r>
          </w:p>
          <w:p w14:paraId="37C9A723" w14:textId="77777777" w:rsidR="00CD5A48" w:rsidRPr="0040291E" w:rsidRDefault="00CD5A48" w:rsidP="007A0073">
            <w:pPr>
              <w:ind w:left="-26"/>
              <w:rPr>
                <w:rFonts w:ascii="Noto Sans" w:hAnsi="Noto Sans" w:cs="Noto Sans"/>
                <w:sz w:val="14"/>
                <w:szCs w:val="14"/>
                <w:lang w:val="lt-LT"/>
              </w:rPr>
            </w:pPr>
          </w:p>
        </w:tc>
      </w:tr>
    </w:tbl>
    <w:p w14:paraId="671A8DCC" w14:textId="77777777" w:rsidR="00CD5A48" w:rsidRPr="0040291E" w:rsidRDefault="00CD5A48" w:rsidP="00CD5A48">
      <w:pPr>
        <w:ind w:left="284"/>
        <w:rPr>
          <w:rFonts w:ascii="Arial" w:hAnsi="Arial" w:cs="Arial"/>
          <w:b/>
          <w:bCs/>
          <w:sz w:val="8"/>
          <w:szCs w:val="8"/>
          <w:lang w:val="lt-LT"/>
        </w:rPr>
      </w:pPr>
    </w:p>
    <w:tbl>
      <w:tblPr>
        <w:tblW w:w="0" w:type="auto"/>
        <w:tblInd w:w="142" w:type="dxa"/>
        <w:tblLayout w:type="fixed"/>
        <w:tblCellMar>
          <w:left w:w="0" w:type="dxa"/>
          <w:right w:w="0" w:type="dxa"/>
        </w:tblCellMar>
        <w:tblLook w:val="01E0" w:firstRow="1" w:lastRow="1" w:firstColumn="1" w:lastColumn="1" w:noHBand="0" w:noVBand="0"/>
      </w:tblPr>
      <w:tblGrid>
        <w:gridCol w:w="5812"/>
        <w:gridCol w:w="1134"/>
      </w:tblGrid>
      <w:tr w:rsidR="00CD5A48" w:rsidRPr="0040291E" w14:paraId="60A8003B" w14:textId="77777777" w:rsidTr="002F1836">
        <w:trPr>
          <w:trHeight w:val="113"/>
        </w:trPr>
        <w:tc>
          <w:tcPr>
            <w:tcW w:w="5812" w:type="dxa"/>
            <w:tcBorders>
              <w:top w:val="nil"/>
              <w:left w:val="nil"/>
              <w:bottom w:val="nil"/>
              <w:right w:val="nil"/>
            </w:tcBorders>
            <w:shd w:val="clear" w:color="auto" w:fill="E6E7E8"/>
          </w:tcPr>
          <w:p w14:paraId="00BEC94B" w14:textId="1BFB1B42" w:rsidR="00CD5A48" w:rsidRPr="0040291E" w:rsidRDefault="00CD5A48" w:rsidP="002F1836">
            <w:pPr>
              <w:spacing w:before="40" w:after="0"/>
              <w:ind w:left="66"/>
              <w:rPr>
                <w:rFonts w:ascii="Noto Sans" w:hAnsi="Noto Sans" w:cs="Noto Sans"/>
                <w:sz w:val="18"/>
                <w:szCs w:val="18"/>
                <w:lang w:val="lt-LT"/>
              </w:rPr>
            </w:pPr>
            <w:r w:rsidRPr="0040291E">
              <w:rPr>
                <w:rFonts w:ascii="Noto Sans" w:hAnsi="Noto Sans" w:cs="Noto Sans"/>
                <w:b/>
                <w:color w:val="231F20"/>
                <w:sz w:val="18"/>
                <w:lang w:val="lt-LT"/>
              </w:rPr>
              <w:t>Turinys</w:t>
            </w:r>
          </w:p>
          <w:p w14:paraId="323CF13A" w14:textId="77777777" w:rsidR="00CD5A48" w:rsidRPr="0040291E" w:rsidRDefault="00CD5A48" w:rsidP="002F1836">
            <w:pPr>
              <w:spacing w:before="40" w:after="0"/>
              <w:ind w:left="66"/>
              <w:rPr>
                <w:rFonts w:ascii="Noto Sans" w:hAnsi="Noto Sans" w:cs="Noto Sans"/>
                <w:sz w:val="18"/>
                <w:szCs w:val="18"/>
                <w:lang w:val="lt-LT"/>
              </w:rPr>
            </w:pPr>
            <w:r w:rsidRPr="0040291E">
              <w:rPr>
                <w:rFonts w:ascii="Noto Sans" w:hAnsi="Noto Sans" w:cs="Noto Sans"/>
                <w:color w:val="231F20"/>
                <w:sz w:val="18"/>
                <w:lang w:val="lt-LT"/>
              </w:rPr>
              <w:t>Apžvalga</w:t>
            </w:r>
          </w:p>
        </w:tc>
        <w:tc>
          <w:tcPr>
            <w:tcW w:w="1134" w:type="dxa"/>
            <w:tcBorders>
              <w:top w:val="nil"/>
              <w:left w:val="nil"/>
              <w:bottom w:val="nil"/>
              <w:right w:val="nil"/>
            </w:tcBorders>
            <w:shd w:val="clear" w:color="auto" w:fill="E6E7E8"/>
          </w:tcPr>
          <w:p w14:paraId="66FF13A3" w14:textId="77777777" w:rsidR="00CD5A48" w:rsidRPr="0040291E" w:rsidRDefault="00CD5A48" w:rsidP="002F1836">
            <w:pPr>
              <w:spacing w:before="40" w:after="0"/>
              <w:ind w:left="66" w:right="33"/>
              <w:jc w:val="right"/>
              <w:rPr>
                <w:rFonts w:ascii="Noto Sans" w:hAnsi="Noto Sans" w:cs="Noto Sans"/>
                <w:sz w:val="18"/>
                <w:szCs w:val="18"/>
                <w:lang w:val="lt-LT"/>
              </w:rPr>
            </w:pPr>
            <w:r w:rsidRPr="0040291E">
              <w:rPr>
                <w:rFonts w:ascii="Noto Sans" w:hAnsi="Noto Sans" w:cs="Noto Sans"/>
                <w:b/>
                <w:color w:val="231F20"/>
                <w:sz w:val="18"/>
                <w:lang w:val="lt-LT"/>
              </w:rPr>
              <w:t>Skirsniai</w:t>
            </w:r>
          </w:p>
          <w:p w14:paraId="62A14A30" w14:textId="77777777" w:rsidR="00CD5A48" w:rsidRPr="0040291E" w:rsidRDefault="00CD5A48" w:rsidP="002F1836">
            <w:pPr>
              <w:spacing w:before="40" w:after="0"/>
              <w:ind w:left="66" w:right="35"/>
              <w:jc w:val="right"/>
              <w:rPr>
                <w:rFonts w:ascii="Noto Sans" w:hAnsi="Noto Sans" w:cs="Noto Sans"/>
                <w:sz w:val="18"/>
                <w:szCs w:val="18"/>
                <w:lang w:val="lt-LT"/>
              </w:rPr>
            </w:pPr>
            <w:r w:rsidRPr="0040291E">
              <w:rPr>
                <w:rFonts w:ascii="Noto Sans" w:hAnsi="Noto Sans" w:cs="Noto Sans"/>
                <w:color w:val="231F20"/>
                <w:sz w:val="18"/>
                <w:lang w:val="lt-LT"/>
              </w:rPr>
              <w:t>10</w:t>
            </w:r>
          </w:p>
        </w:tc>
      </w:tr>
      <w:tr w:rsidR="00CD5A48" w:rsidRPr="0040291E" w14:paraId="12C4994A" w14:textId="77777777" w:rsidTr="002F1836">
        <w:trPr>
          <w:trHeight w:val="113"/>
        </w:trPr>
        <w:tc>
          <w:tcPr>
            <w:tcW w:w="5812" w:type="dxa"/>
            <w:tcBorders>
              <w:top w:val="nil"/>
              <w:left w:val="nil"/>
              <w:bottom w:val="nil"/>
              <w:right w:val="nil"/>
            </w:tcBorders>
            <w:shd w:val="clear" w:color="auto" w:fill="E6E7E8"/>
          </w:tcPr>
          <w:p w14:paraId="281DCDBF" w14:textId="77777777" w:rsidR="00CD5A48" w:rsidRPr="0040291E" w:rsidRDefault="00CD5A48" w:rsidP="002F1836">
            <w:pPr>
              <w:spacing w:before="40" w:after="0"/>
              <w:ind w:left="66"/>
              <w:rPr>
                <w:rFonts w:ascii="Noto Sans" w:hAnsi="Noto Sans" w:cs="Noto Sans"/>
                <w:sz w:val="18"/>
                <w:szCs w:val="18"/>
                <w:lang w:val="lt-LT"/>
              </w:rPr>
            </w:pPr>
            <w:r w:rsidRPr="0040291E">
              <w:rPr>
                <w:rFonts w:ascii="Noto Sans" w:hAnsi="Noto Sans" w:cs="Noto Sans"/>
                <w:sz w:val="18"/>
                <w:lang w:val="lt-LT"/>
              </w:rPr>
              <w:t>Įvadas</w:t>
            </w:r>
          </w:p>
        </w:tc>
        <w:tc>
          <w:tcPr>
            <w:tcW w:w="1134" w:type="dxa"/>
            <w:tcBorders>
              <w:top w:val="nil"/>
              <w:left w:val="nil"/>
              <w:bottom w:val="nil"/>
              <w:right w:val="nil"/>
            </w:tcBorders>
            <w:shd w:val="clear" w:color="auto" w:fill="E6E7E8"/>
          </w:tcPr>
          <w:p w14:paraId="1A6AEAF6" w14:textId="77777777" w:rsidR="00CD5A48" w:rsidRPr="0040291E" w:rsidRDefault="00CD5A48" w:rsidP="002F1836">
            <w:pPr>
              <w:spacing w:before="40" w:after="0"/>
              <w:ind w:left="66" w:right="33"/>
              <w:jc w:val="right"/>
              <w:rPr>
                <w:rFonts w:ascii="Noto Sans" w:hAnsi="Noto Sans" w:cs="Noto Sans"/>
                <w:sz w:val="18"/>
                <w:szCs w:val="18"/>
                <w:lang w:val="lt-LT"/>
              </w:rPr>
            </w:pPr>
            <w:r w:rsidRPr="0040291E">
              <w:rPr>
                <w:rFonts w:ascii="Noto Sans" w:hAnsi="Noto Sans" w:cs="Noto Sans"/>
                <w:sz w:val="18"/>
                <w:lang w:val="lt-LT"/>
              </w:rPr>
              <w:t>20</w:t>
            </w:r>
          </w:p>
        </w:tc>
      </w:tr>
      <w:tr w:rsidR="00CD5A48" w:rsidRPr="0040291E" w14:paraId="0A67CB43" w14:textId="77777777" w:rsidTr="002F1836">
        <w:trPr>
          <w:trHeight w:val="113"/>
        </w:trPr>
        <w:tc>
          <w:tcPr>
            <w:tcW w:w="5812" w:type="dxa"/>
            <w:tcBorders>
              <w:top w:val="nil"/>
              <w:left w:val="nil"/>
              <w:bottom w:val="nil"/>
              <w:right w:val="nil"/>
            </w:tcBorders>
            <w:shd w:val="clear" w:color="auto" w:fill="E6E7E8"/>
          </w:tcPr>
          <w:p w14:paraId="1B396F05" w14:textId="77777777" w:rsidR="00CD5A48" w:rsidRPr="0040291E" w:rsidRDefault="00CD5A48" w:rsidP="002F1836">
            <w:pPr>
              <w:spacing w:before="40" w:after="0"/>
              <w:ind w:left="66"/>
              <w:rPr>
                <w:rFonts w:ascii="Noto Sans" w:hAnsi="Noto Sans" w:cs="Noto Sans"/>
                <w:sz w:val="18"/>
                <w:lang w:val="lt-LT"/>
              </w:rPr>
            </w:pPr>
            <w:r w:rsidRPr="0040291E">
              <w:rPr>
                <w:rFonts w:ascii="Noto Sans" w:hAnsi="Noto Sans" w:cs="Noto Sans"/>
                <w:sz w:val="18"/>
                <w:lang w:val="lt-LT"/>
              </w:rPr>
              <w:t>Vertinimo struktūriniai pagrindai</w:t>
            </w:r>
          </w:p>
        </w:tc>
        <w:tc>
          <w:tcPr>
            <w:tcW w:w="1134" w:type="dxa"/>
            <w:tcBorders>
              <w:top w:val="nil"/>
              <w:left w:val="nil"/>
              <w:bottom w:val="nil"/>
              <w:right w:val="nil"/>
            </w:tcBorders>
            <w:shd w:val="clear" w:color="auto" w:fill="E6E7E8"/>
          </w:tcPr>
          <w:p w14:paraId="0564E312" w14:textId="77777777" w:rsidR="00CD5A48" w:rsidRPr="0040291E" w:rsidRDefault="00CD5A48" w:rsidP="002F1836">
            <w:pPr>
              <w:spacing w:before="40" w:after="0"/>
              <w:ind w:left="66" w:right="33"/>
              <w:jc w:val="right"/>
              <w:rPr>
                <w:rFonts w:ascii="Noto Sans" w:hAnsi="Noto Sans" w:cs="Noto Sans"/>
                <w:sz w:val="18"/>
                <w:lang w:val="lt-LT"/>
              </w:rPr>
            </w:pPr>
            <w:r w:rsidRPr="0040291E">
              <w:rPr>
                <w:rFonts w:ascii="Noto Sans" w:hAnsi="Noto Sans" w:cs="Noto Sans"/>
                <w:sz w:val="18"/>
                <w:lang w:val="lt-LT"/>
              </w:rPr>
              <w:t>30</w:t>
            </w:r>
          </w:p>
        </w:tc>
      </w:tr>
      <w:tr w:rsidR="00CD5A48" w:rsidRPr="0040291E" w14:paraId="7B856C9F" w14:textId="77777777" w:rsidTr="002F1836">
        <w:trPr>
          <w:trHeight w:val="113"/>
        </w:trPr>
        <w:tc>
          <w:tcPr>
            <w:tcW w:w="5812" w:type="dxa"/>
            <w:tcBorders>
              <w:top w:val="nil"/>
              <w:left w:val="nil"/>
              <w:bottom w:val="nil"/>
              <w:right w:val="nil"/>
            </w:tcBorders>
            <w:shd w:val="clear" w:color="auto" w:fill="E6E7E8"/>
          </w:tcPr>
          <w:p w14:paraId="4AED72C6" w14:textId="77777777" w:rsidR="00CD5A48" w:rsidRPr="0040291E" w:rsidRDefault="00CD5A48" w:rsidP="002F1836">
            <w:pPr>
              <w:spacing w:before="40" w:after="0"/>
              <w:ind w:left="66"/>
              <w:rPr>
                <w:rFonts w:ascii="Noto Sans" w:hAnsi="Noto Sans" w:cs="Noto Sans"/>
                <w:sz w:val="18"/>
                <w:lang w:val="lt-LT"/>
              </w:rPr>
            </w:pPr>
            <w:r w:rsidRPr="0040291E">
              <w:rPr>
                <w:rFonts w:ascii="Noto Sans" w:hAnsi="Noto Sans" w:cs="Noto Sans"/>
                <w:sz w:val="18"/>
                <w:lang w:val="lt-LT"/>
              </w:rPr>
              <w:t>Darbo apimtis</w:t>
            </w:r>
          </w:p>
        </w:tc>
        <w:tc>
          <w:tcPr>
            <w:tcW w:w="1134" w:type="dxa"/>
            <w:tcBorders>
              <w:top w:val="nil"/>
              <w:left w:val="nil"/>
              <w:bottom w:val="nil"/>
              <w:right w:val="nil"/>
            </w:tcBorders>
            <w:shd w:val="clear" w:color="auto" w:fill="E6E7E8"/>
          </w:tcPr>
          <w:p w14:paraId="125900EE" w14:textId="77777777" w:rsidR="00CD5A48" w:rsidRPr="0040291E" w:rsidRDefault="00CD5A48" w:rsidP="002F1836">
            <w:pPr>
              <w:spacing w:before="40" w:after="0"/>
              <w:ind w:left="66" w:right="33"/>
              <w:jc w:val="right"/>
              <w:rPr>
                <w:rFonts w:ascii="Noto Sans" w:hAnsi="Noto Sans" w:cs="Noto Sans"/>
                <w:sz w:val="18"/>
                <w:lang w:val="lt-LT"/>
              </w:rPr>
            </w:pPr>
            <w:r w:rsidRPr="0040291E">
              <w:rPr>
                <w:rFonts w:ascii="Noto Sans" w:hAnsi="Noto Sans" w:cs="Noto Sans"/>
                <w:sz w:val="18"/>
                <w:lang w:val="lt-LT"/>
              </w:rPr>
              <w:t>40</w:t>
            </w:r>
          </w:p>
        </w:tc>
      </w:tr>
      <w:tr w:rsidR="00CD5A48" w:rsidRPr="0040291E" w14:paraId="246EB8C6" w14:textId="77777777" w:rsidTr="002F1836">
        <w:trPr>
          <w:trHeight w:val="113"/>
        </w:trPr>
        <w:tc>
          <w:tcPr>
            <w:tcW w:w="5812" w:type="dxa"/>
            <w:tcBorders>
              <w:top w:val="nil"/>
              <w:left w:val="nil"/>
              <w:bottom w:val="nil"/>
              <w:right w:val="nil"/>
            </w:tcBorders>
            <w:shd w:val="clear" w:color="auto" w:fill="E6E7E8"/>
          </w:tcPr>
          <w:p w14:paraId="48A4F883" w14:textId="77777777" w:rsidR="00CD5A48" w:rsidRPr="0040291E" w:rsidRDefault="00CD5A48" w:rsidP="002F1836">
            <w:pPr>
              <w:spacing w:before="40" w:after="0"/>
              <w:ind w:left="66"/>
              <w:rPr>
                <w:rFonts w:ascii="Noto Sans" w:hAnsi="Noto Sans" w:cs="Noto Sans"/>
                <w:sz w:val="18"/>
                <w:szCs w:val="18"/>
                <w:lang w:val="lt-LT"/>
              </w:rPr>
            </w:pPr>
            <w:r w:rsidRPr="0040291E">
              <w:rPr>
                <w:rFonts w:ascii="Noto Sans" w:hAnsi="Noto Sans" w:cs="Noto Sans"/>
                <w:sz w:val="18"/>
                <w:lang w:val="lt-LT"/>
              </w:rPr>
              <w:t>Vertės pagrindai</w:t>
            </w:r>
          </w:p>
        </w:tc>
        <w:tc>
          <w:tcPr>
            <w:tcW w:w="1134" w:type="dxa"/>
            <w:tcBorders>
              <w:top w:val="nil"/>
              <w:left w:val="nil"/>
              <w:bottom w:val="nil"/>
              <w:right w:val="nil"/>
            </w:tcBorders>
            <w:shd w:val="clear" w:color="auto" w:fill="E6E7E8"/>
          </w:tcPr>
          <w:p w14:paraId="7BDE9107" w14:textId="77777777" w:rsidR="00CD5A48" w:rsidRPr="0040291E" w:rsidRDefault="00CD5A48" w:rsidP="002F1836">
            <w:pPr>
              <w:spacing w:before="40" w:after="0"/>
              <w:ind w:left="66" w:right="35"/>
              <w:jc w:val="right"/>
              <w:rPr>
                <w:rFonts w:ascii="Noto Sans" w:hAnsi="Noto Sans" w:cs="Noto Sans"/>
                <w:sz w:val="18"/>
                <w:szCs w:val="18"/>
                <w:lang w:val="lt-LT"/>
              </w:rPr>
            </w:pPr>
            <w:r w:rsidRPr="0040291E">
              <w:rPr>
                <w:rFonts w:ascii="Noto Sans" w:hAnsi="Noto Sans" w:cs="Noto Sans"/>
                <w:sz w:val="18"/>
                <w:lang w:val="lt-LT"/>
              </w:rPr>
              <w:t>50</w:t>
            </w:r>
          </w:p>
        </w:tc>
      </w:tr>
      <w:tr w:rsidR="00CD5A48" w:rsidRPr="0040291E" w14:paraId="4B8DD57A" w14:textId="77777777" w:rsidTr="002F1836">
        <w:trPr>
          <w:trHeight w:val="113"/>
        </w:trPr>
        <w:tc>
          <w:tcPr>
            <w:tcW w:w="5812" w:type="dxa"/>
            <w:tcBorders>
              <w:top w:val="nil"/>
              <w:left w:val="nil"/>
              <w:bottom w:val="nil"/>
              <w:right w:val="nil"/>
            </w:tcBorders>
            <w:shd w:val="clear" w:color="auto" w:fill="E6E7E8"/>
          </w:tcPr>
          <w:p w14:paraId="46B347E4" w14:textId="77777777" w:rsidR="00CD5A48" w:rsidRPr="0040291E" w:rsidRDefault="00CD5A48" w:rsidP="002F1836">
            <w:pPr>
              <w:spacing w:before="40" w:after="0"/>
              <w:ind w:left="66"/>
              <w:rPr>
                <w:rFonts w:ascii="Noto Sans" w:hAnsi="Noto Sans" w:cs="Noto Sans"/>
                <w:sz w:val="18"/>
                <w:szCs w:val="18"/>
                <w:lang w:val="lt-LT"/>
              </w:rPr>
            </w:pPr>
            <w:r w:rsidRPr="0040291E">
              <w:rPr>
                <w:rFonts w:ascii="Noto Sans" w:hAnsi="Noto Sans" w:cs="Noto Sans"/>
                <w:sz w:val="18"/>
                <w:lang w:val="lt-LT"/>
              </w:rPr>
              <w:t xml:space="preserve">Vertinimo požiūriai </w:t>
            </w:r>
          </w:p>
        </w:tc>
        <w:tc>
          <w:tcPr>
            <w:tcW w:w="1134" w:type="dxa"/>
            <w:tcBorders>
              <w:top w:val="nil"/>
              <w:left w:val="nil"/>
              <w:bottom w:val="nil"/>
              <w:right w:val="nil"/>
            </w:tcBorders>
            <w:shd w:val="clear" w:color="auto" w:fill="E6E7E8"/>
          </w:tcPr>
          <w:p w14:paraId="66D9C600" w14:textId="77777777" w:rsidR="00CD5A48" w:rsidRPr="0040291E" w:rsidRDefault="00CD5A48" w:rsidP="002F1836">
            <w:pPr>
              <w:spacing w:before="40" w:after="0"/>
              <w:ind w:left="66" w:right="35"/>
              <w:jc w:val="right"/>
              <w:rPr>
                <w:rFonts w:ascii="Noto Sans" w:hAnsi="Noto Sans" w:cs="Noto Sans"/>
                <w:sz w:val="18"/>
                <w:szCs w:val="18"/>
                <w:lang w:val="lt-LT"/>
              </w:rPr>
            </w:pPr>
            <w:r w:rsidRPr="0040291E">
              <w:rPr>
                <w:rFonts w:ascii="Noto Sans" w:hAnsi="Noto Sans" w:cs="Noto Sans"/>
                <w:sz w:val="18"/>
                <w:lang w:val="lt-LT"/>
              </w:rPr>
              <w:t>60</w:t>
            </w:r>
          </w:p>
        </w:tc>
      </w:tr>
      <w:tr w:rsidR="00CD5A48" w:rsidRPr="0040291E" w14:paraId="36881FB4" w14:textId="77777777" w:rsidTr="002F1836">
        <w:trPr>
          <w:trHeight w:val="113"/>
        </w:trPr>
        <w:tc>
          <w:tcPr>
            <w:tcW w:w="5812" w:type="dxa"/>
            <w:tcBorders>
              <w:top w:val="nil"/>
              <w:left w:val="nil"/>
              <w:bottom w:val="nil"/>
              <w:right w:val="nil"/>
            </w:tcBorders>
            <w:shd w:val="clear" w:color="auto" w:fill="E6E7E8"/>
          </w:tcPr>
          <w:p w14:paraId="1B437D3E" w14:textId="77777777" w:rsidR="00CD5A48" w:rsidRPr="0040291E" w:rsidRDefault="00CD5A48" w:rsidP="002F1836">
            <w:pPr>
              <w:spacing w:before="40" w:after="0"/>
              <w:ind w:left="66"/>
              <w:rPr>
                <w:rFonts w:ascii="Noto Sans" w:hAnsi="Noto Sans" w:cs="Noto Sans"/>
                <w:sz w:val="18"/>
                <w:szCs w:val="18"/>
                <w:lang w:val="lt-LT"/>
              </w:rPr>
            </w:pPr>
            <w:r w:rsidRPr="0040291E">
              <w:rPr>
                <w:rFonts w:ascii="Noto Sans" w:hAnsi="Noto Sans" w:cs="Noto Sans"/>
                <w:sz w:val="18"/>
                <w:lang w:val="lt-LT"/>
              </w:rPr>
              <w:t>Rinkos požiūris</w:t>
            </w:r>
          </w:p>
        </w:tc>
        <w:tc>
          <w:tcPr>
            <w:tcW w:w="1134" w:type="dxa"/>
            <w:tcBorders>
              <w:top w:val="nil"/>
              <w:left w:val="nil"/>
              <w:bottom w:val="nil"/>
              <w:right w:val="nil"/>
            </w:tcBorders>
            <w:shd w:val="clear" w:color="auto" w:fill="E6E7E8"/>
          </w:tcPr>
          <w:p w14:paraId="072877C9" w14:textId="77777777" w:rsidR="00CD5A48" w:rsidRPr="0040291E" w:rsidRDefault="00CD5A48" w:rsidP="002F1836">
            <w:pPr>
              <w:spacing w:before="40" w:after="0"/>
              <w:ind w:left="66" w:right="35"/>
              <w:jc w:val="right"/>
              <w:rPr>
                <w:rFonts w:ascii="Noto Sans" w:hAnsi="Noto Sans" w:cs="Noto Sans"/>
                <w:sz w:val="18"/>
                <w:szCs w:val="18"/>
                <w:lang w:val="lt-LT"/>
              </w:rPr>
            </w:pPr>
            <w:r w:rsidRPr="0040291E">
              <w:rPr>
                <w:rFonts w:ascii="Noto Sans" w:hAnsi="Noto Sans" w:cs="Noto Sans"/>
                <w:sz w:val="18"/>
                <w:lang w:val="lt-LT"/>
              </w:rPr>
              <w:t>70</w:t>
            </w:r>
          </w:p>
        </w:tc>
      </w:tr>
      <w:tr w:rsidR="00CD5A48" w:rsidRPr="0040291E" w14:paraId="667DD85A" w14:textId="77777777" w:rsidTr="002F1836">
        <w:trPr>
          <w:trHeight w:val="113"/>
        </w:trPr>
        <w:tc>
          <w:tcPr>
            <w:tcW w:w="5812" w:type="dxa"/>
            <w:tcBorders>
              <w:top w:val="nil"/>
              <w:left w:val="nil"/>
              <w:bottom w:val="nil"/>
              <w:right w:val="nil"/>
            </w:tcBorders>
            <w:shd w:val="clear" w:color="auto" w:fill="E6E7E8"/>
          </w:tcPr>
          <w:p w14:paraId="1F351362" w14:textId="77777777" w:rsidR="00CD5A48" w:rsidRPr="0040291E" w:rsidRDefault="00CD5A48" w:rsidP="002F1836">
            <w:pPr>
              <w:spacing w:before="40" w:after="0"/>
              <w:ind w:left="66"/>
              <w:rPr>
                <w:rFonts w:ascii="Noto Sans" w:hAnsi="Noto Sans" w:cs="Noto Sans"/>
                <w:sz w:val="18"/>
                <w:szCs w:val="18"/>
                <w:lang w:val="lt-LT"/>
              </w:rPr>
            </w:pPr>
            <w:r w:rsidRPr="0040291E">
              <w:rPr>
                <w:rFonts w:ascii="Noto Sans" w:hAnsi="Noto Sans" w:cs="Noto Sans"/>
                <w:sz w:val="18"/>
                <w:lang w:val="lt-LT"/>
              </w:rPr>
              <w:t>Pajamų požiūris</w:t>
            </w:r>
          </w:p>
        </w:tc>
        <w:tc>
          <w:tcPr>
            <w:tcW w:w="1134" w:type="dxa"/>
            <w:tcBorders>
              <w:top w:val="nil"/>
              <w:left w:val="nil"/>
              <w:bottom w:val="nil"/>
              <w:right w:val="nil"/>
            </w:tcBorders>
            <w:shd w:val="clear" w:color="auto" w:fill="E6E7E8"/>
          </w:tcPr>
          <w:p w14:paraId="52356C05" w14:textId="77777777" w:rsidR="00CD5A48" w:rsidRPr="0040291E" w:rsidRDefault="00CD5A48" w:rsidP="002F1836">
            <w:pPr>
              <w:spacing w:before="40" w:after="0"/>
              <w:ind w:left="66" w:right="35"/>
              <w:jc w:val="right"/>
              <w:rPr>
                <w:rFonts w:ascii="Noto Sans" w:hAnsi="Noto Sans" w:cs="Noto Sans"/>
                <w:sz w:val="18"/>
                <w:szCs w:val="18"/>
                <w:lang w:val="lt-LT"/>
              </w:rPr>
            </w:pPr>
            <w:r w:rsidRPr="0040291E">
              <w:rPr>
                <w:rFonts w:ascii="Noto Sans" w:hAnsi="Noto Sans" w:cs="Noto Sans"/>
                <w:sz w:val="18"/>
                <w:lang w:val="lt-LT"/>
              </w:rPr>
              <w:t>80</w:t>
            </w:r>
          </w:p>
        </w:tc>
      </w:tr>
      <w:tr w:rsidR="00CD5A48" w:rsidRPr="0040291E" w14:paraId="15C0EF2F" w14:textId="77777777" w:rsidTr="002F1836">
        <w:trPr>
          <w:trHeight w:val="113"/>
        </w:trPr>
        <w:tc>
          <w:tcPr>
            <w:tcW w:w="5812" w:type="dxa"/>
            <w:tcBorders>
              <w:top w:val="nil"/>
              <w:left w:val="nil"/>
              <w:bottom w:val="nil"/>
              <w:right w:val="nil"/>
            </w:tcBorders>
            <w:shd w:val="clear" w:color="auto" w:fill="E6E7E8"/>
          </w:tcPr>
          <w:p w14:paraId="04E1DB0D" w14:textId="77777777" w:rsidR="00CD5A48" w:rsidRPr="0040291E" w:rsidRDefault="00CD5A48" w:rsidP="002F1836">
            <w:pPr>
              <w:spacing w:before="40" w:after="0"/>
              <w:ind w:left="66"/>
              <w:rPr>
                <w:rFonts w:ascii="Noto Sans" w:hAnsi="Noto Sans" w:cs="Noto Sans"/>
                <w:sz w:val="18"/>
                <w:szCs w:val="18"/>
                <w:lang w:val="lt-LT"/>
              </w:rPr>
            </w:pPr>
            <w:r w:rsidRPr="0040291E">
              <w:rPr>
                <w:rFonts w:ascii="Noto Sans" w:hAnsi="Noto Sans" w:cs="Noto Sans"/>
                <w:sz w:val="18"/>
                <w:szCs w:val="18"/>
                <w:lang w:val="lt-LT"/>
              </w:rPr>
              <w:t>Išlaidų</w:t>
            </w:r>
            <w:r w:rsidRPr="0040291E">
              <w:rPr>
                <w:rFonts w:ascii="Noto Sans" w:hAnsi="Noto Sans" w:cs="Noto Sans"/>
                <w:sz w:val="18"/>
                <w:lang w:val="lt-LT"/>
              </w:rPr>
              <w:t xml:space="preserve"> požiūris</w:t>
            </w:r>
          </w:p>
        </w:tc>
        <w:tc>
          <w:tcPr>
            <w:tcW w:w="1134" w:type="dxa"/>
            <w:tcBorders>
              <w:top w:val="nil"/>
              <w:left w:val="nil"/>
              <w:bottom w:val="nil"/>
              <w:right w:val="nil"/>
            </w:tcBorders>
            <w:shd w:val="clear" w:color="auto" w:fill="E6E7E8"/>
          </w:tcPr>
          <w:p w14:paraId="679D39D8" w14:textId="77777777" w:rsidR="00CD5A48" w:rsidRPr="0040291E" w:rsidRDefault="00CD5A48" w:rsidP="002F1836">
            <w:pPr>
              <w:spacing w:before="40" w:after="0"/>
              <w:ind w:left="66" w:right="35"/>
              <w:jc w:val="right"/>
              <w:rPr>
                <w:rFonts w:ascii="Noto Sans" w:hAnsi="Noto Sans" w:cs="Noto Sans"/>
                <w:sz w:val="18"/>
                <w:szCs w:val="18"/>
                <w:lang w:val="lt-LT"/>
              </w:rPr>
            </w:pPr>
            <w:r w:rsidRPr="0040291E">
              <w:rPr>
                <w:rFonts w:ascii="Noto Sans" w:hAnsi="Noto Sans" w:cs="Noto Sans"/>
                <w:sz w:val="18"/>
                <w:lang w:val="lt-LT"/>
              </w:rPr>
              <w:t>90</w:t>
            </w:r>
          </w:p>
        </w:tc>
      </w:tr>
      <w:tr w:rsidR="00CD5A48" w:rsidRPr="0040291E" w14:paraId="1AE86B37" w14:textId="77777777" w:rsidTr="002F1836">
        <w:trPr>
          <w:trHeight w:val="113"/>
        </w:trPr>
        <w:tc>
          <w:tcPr>
            <w:tcW w:w="5812" w:type="dxa"/>
            <w:tcBorders>
              <w:top w:val="nil"/>
              <w:left w:val="nil"/>
              <w:bottom w:val="nil"/>
              <w:right w:val="nil"/>
            </w:tcBorders>
            <w:shd w:val="clear" w:color="auto" w:fill="E6E7E8"/>
          </w:tcPr>
          <w:p w14:paraId="25A49E24" w14:textId="77777777" w:rsidR="00CD5A48" w:rsidRPr="0040291E" w:rsidRDefault="00CD5A48" w:rsidP="002F1836">
            <w:pPr>
              <w:spacing w:before="40" w:after="0"/>
              <w:ind w:left="66"/>
              <w:rPr>
                <w:rFonts w:ascii="Noto Sans" w:hAnsi="Noto Sans" w:cs="Noto Sans"/>
                <w:sz w:val="18"/>
                <w:szCs w:val="18"/>
                <w:lang w:val="lt-LT"/>
              </w:rPr>
            </w:pPr>
            <w:r w:rsidRPr="0040291E">
              <w:rPr>
                <w:rFonts w:ascii="Noto Sans" w:hAnsi="Noto Sans" w:cs="Noto Sans"/>
                <w:sz w:val="18"/>
                <w:lang w:val="lt-LT"/>
              </w:rPr>
              <w:t>Duomenys ir pradiniai duomenys</w:t>
            </w:r>
          </w:p>
        </w:tc>
        <w:tc>
          <w:tcPr>
            <w:tcW w:w="1134" w:type="dxa"/>
            <w:tcBorders>
              <w:top w:val="nil"/>
              <w:left w:val="nil"/>
              <w:bottom w:val="nil"/>
              <w:right w:val="nil"/>
            </w:tcBorders>
            <w:shd w:val="clear" w:color="auto" w:fill="E6E7E8"/>
          </w:tcPr>
          <w:p w14:paraId="37538A2B" w14:textId="77777777" w:rsidR="00CD5A48" w:rsidRPr="0040291E" w:rsidRDefault="00CD5A48" w:rsidP="002F1836">
            <w:pPr>
              <w:spacing w:before="40" w:after="0"/>
              <w:ind w:left="66" w:right="35"/>
              <w:jc w:val="right"/>
              <w:rPr>
                <w:rFonts w:ascii="Noto Sans" w:hAnsi="Noto Sans" w:cs="Noto Sans"/>
                <w:sz w:val="18"/>
                <w:szCs w:val="18"/>
                <w:lang w:val="lt-LT"/>
              </w:rPr>
            </w:pPr>
            <w:r w:rsidRPr="0040291E">
              <w:rPr>
                <w:rFonts w:ascii="Noto Sans" w:hAnsi="Noto Sans" w:cs="Noto Sans"/>
                <w:sz w:val="18"/>
                <w:lang w:val="lt-LT"/>
              </w:rPr>
              <w:t>100</w:t>
            </w:r>
          </w:p>
        </w:tc>
      </w:tr>
      <w:tr w:rsidR="00CD5A48" w:rsidRPr="0040291E" w14:paraId="4F8C28D2" w14:textId="77777777" w:rsidTr="002F1836">
        <w:trPr>
          <w:trHeight w:val="113"/>
        </w:trPr>
        <w:tc>
          <w:tcPr>
            <w:tcW w:w="5812" w:type="dxa"/>
            <w:tcBorders>
              <w:top w:val="nil"/>
              <w:left w:val="nil"/>
              <w:bottom w:val="nil"/>
              <w:right w:val="nil"/>
            </w:tcBorders>
            <w:shd w:val="clear" w:color="auto" w:fill="E6E7E8"/>
          </w:tcPr>
          <w:p w14:paraId="6165DD6B" w14:textId="77777777" w:rsidR="00CD5A48" w:rsidRPr="0040291E" w:rsidRDefault="00CD5A48" w:rsidP="002F1836">
            <w:pPr>
              <w:spacing w:before="40" w:after="0"/>
              <w:ind w:left="66"/>
              <w:rPr>
                <w:rFonts w:ascii="Noto Sans" w:hAnsi="Noto Sans" w:cs="Noto Sans"/>
                <w:sz w:val="18"/>
                <w:szCs w:val="18"/>
                <w:lang w:val="lt-LT"/>
              </w:rPr>
            </w:pPr>
            <w:r w:rsidRPr="0040291E">
              <w:rPr>
                <w:rFonts w:ascii="Noto Sans" w:hAnsi="Noto Sans" w:cs="Noto Sans"/>
                <w:sz w:val="18"/>
                <w:lang w:val="lt-LT"/>
              </w:rPr>
              <w:t>Vertinimo modeliai</w:t>
            </w:r>
          </w:p>
        </w:tc>
        <w:tc>
          <w:tcPr>
            <w:tcW w:w="1134" w:type="dxa"/>
            <w:tcBorders>
              <w:top w:val="nil"/>
              <w:left w:val="nil"/>
              <w:bottom w:val="nil"/>
              <w:right w:val="nil"/>
            </w:tcBorders>
            <w:shd w:val="clear" w:color="auto" w:fill="E6E7E8"/>
          </w:tcPr>
          <w:p w14:paraId="1BEC33CE" w14:textId="77777777" w:rsidR="00CD5A48" w:rsidRPr="0040291E" w:rsidRDefault="00CD5A48" w:rsidP="002F1836">
            <w:pPr>
              <w:spacing w:before="40" w:after="0"/>
              <w:ind w:left="66" w:right="35"/>
              <w:jc w:val="right"/>
              <w:rPr>
                <w:rFonts w:ascii="Noto Sans" w:hAnsi="Noto Sans" w:cs="Noto Sans"/>
                <w:sz w:val="18"/>
                <w:szCs w:val="18"/>
                <w:lang w:val="lt-LT"/>
              </w:rPr>
            </w:pPr>
            <w:r w:rsidRPr="0040291E">
              <w:rPr>
                <w:rFonts w:ascii="Noto Sans" w:hAnsi="Noto Sans" w:cs="Noto Sans"/>
                <w:sz w:val="18"/>
                <w:lang w:val="lt-LT"/>
              </w:rPr>
              <w:t>110</w:t>
            </w:r>
          </w:p>
        </w:tc>
      </w:tr>
      <w:tr w:rsidR="00CD5A48" w:rsidRPr="0040291E" w14:paraId="1F551423" w14:textId="77777777" w:rsidTr="002F1836">
        <w:trPr>
          <w:trHeight w:val="113"/>
        </w:trPr>
        <w:tc>
          <w:tcPr>
            <w:tcW w:w="5812" w:type="dxa"/>
            <w:tcBorders>
              <w:top w:val="nil"/>
              <w:left w:val="nil"/>
              <w:bottom w:val="nil"/>
              <w:right w:val="nil"/>
            </w:tcBorders>
            <w:shd w:val="clear" w:color="auto" w:fill="E6E7E8"/>
          </w:tcPr>
          <w:p w14:paraId="4F06E8F7" w14:textId="77777777" w:rsidR="00CD5A48" w:rsidRPr="0040291E" w:rsidRDefault="00CD5A48" w:rsidP="002F1836">
            <w:pPr>
              <w:spacing w:before="40" w:after="0"/>
              <w:ind w:left="66"/>
              <w:rPr>
                <w:rFonts w:ascii="Noto Sans" w:hAnsi="Noto Sans" w:cs="Noto Sans"/>
                <w:sz w:val="18"/>
                <w:szCs w:val="18"/>
                <w:lang w:val="lt-LT"/>
              </w:rPr>
            </w:pPr>
            <w:r w:rsidRPr="0040291E">
              <w:rPr>
                <w:rFonts w:ascii="Noto Sans" w:hAnsi="Noto Sans" w:cs="Noto Sans"/>
                <w:sz w:val="18"/>
                <w:lang w:val="lt-LT"/>
              </w:rPr>
              <w:t>Dokumentai ir ataskaita</w:t>
            </w:r>
          </w:p>
        </w:tc>
        <w:tc>
          <w:tcPr>
            <w:tcW w:w="1134" w:type="dxa"/>
            <w:tcBorders>
              <w:top w:val="nil"/>
              <w:left w:val="nil"/>
              <w:bottom w:val="nil"/>
              <w:right w:val="nil"/>
            </w:tcBorders>
            <w:shd w:val="clear" w:color="auto" w:fill="E6E7E8"/>
          </w:tcPr>
          <w:p w14:paraId="57241C0D" w14:textId="77777777" w:rsidR="00CD5A48" w:rsidRPr="0040291E" w:rsidRDefault="00CD5A48" w:rsidP="002F1836">
            <w:pPr>
              <w:spacing w:before="40" w:after="0"/>
              <w:ind w:left="66" w:right="35"/>
              <w:jc w:val="right"/>
              <w:rPr>
                <w:rFonts w:ascii="Noto Sans" w:hAnsi="Noto Sans" w:cs="Noto Sans"/>
                <w:sz w:val="18"/>
                <w:szCs w:val="18"/>
                <w:lang w:val="lt-LT"/>
              </w:rPr>
            </w:pPr>
            <w:r w:rsidRPr="0040291E">
              <w:rPr>
                <w:rFonts w:ascii="Noto Sans" w:hAnsi="Noto Sans" w:cs="Noto Sans"/>
                <w:sz w:val="18"/>
                <w:lang w:val="lt-LT"/>
              </w:rPr>
              <w:t>120</w:t>
            </w:r>
          </w:p>
        </w:tc>
      </w:tr>
      <w:tr w:rsidR="00CD5A48" w:rsidRPr="0040291E" w14:paraId="3169E108" w14:textId="77777777" w:rsidTr="002F1836">
        <w:trPr>
          <w:trHeight w:val="113"/>
        </w:trPr>
        <w:tc>
          <w:tcPr>
            <w:tcW w:w="5812" w:type="dxa"/>
            <w:tcBorders>
              <w:top w:val="nil"/>
              <w:left w:val="nil"/>
              <w:bottom w:val="nil"/>
              <w:right w:val="nil"/>
            </w:tcBorders>
            <w:shd w:val="clear" w:color="auto" w:fill="E6E7E8"/>
          </w:tcPr>
          <w:p w14:paraId="1DF24E65" w14:textId="77777777" w:rsidR="00CD5A48" w:rsidRPr="0040291E" w:rsidRDefault="00CD5A48" w:rsidP="002F1836">
            <w:pPr>
              <w:spacing w:before="40" w:after="0"/>
              <w:ind w:left="66"/>
              <w:jc w:val="both"/>
              <w:rPr>
                <w:rFonts w:ascii="Noto Sans" w:hAnsi="Noto Sans" w:cs="Noto Sans"/>
                <w:sz w:val="18"/>
                <w:szCs w:val="18"/>
                <w:lang w:val="lt-LT"/>
              </w:rPr>
            </w:pPr>
            <w:r w:rsidRPr="0040291E">
              <w:rPr>
                <w:rFonts w:ascii="Noto Sans" w:hAnsi="Noto Sans" w:cs="Noto Sans"/>
                <w:sz w:val="18"/>
                <w:lang w:val="lt-LT"/>
              </w:rPr>
              <w:t>Specialūs klausimai, susiję su teisėmis į nekilnojamąjį turtą</w:t>
            </w:r>
          </w:p>
        </w:tc>
        <w:tc>
          <w:tcPr>
            <w:tcW w:w="1134" w:type="dxa"/>
            <w:tcBorders>
              <w:top w:val="nil"/>
              <w:left w:val="nil"/>
              <w:bottom w:val="nil"/>
              <w:right w:val="nil"/>
            </w:tcBorders>
            <w:shd w:val="clear" w:color="auto" w:fill="E6E7E8"/>
          </w:tcPr>
          <w:p w14:paraId="73B63DB3" w14:textId="77777777" w:rsidR="00CD5A48" w:rsidRPr="0040291E" w:rsidRDefault="00CD5A48" w:rsidP="002F1836">
            <w:pPr>
              <w:spacing w:before="40" w:after="0"/>
              <w:ind w:left="66" w:right="35"/>
              <w:jc w:val="right"/>
              <w:rPr>
                <w:rFonts w:ascii="Noto Sans" w:hAnsi="Noto Sans" w:cs="Noto Sans"/>
                <w:sz w:val="18"/>
                <w:szCs w:val="18"/>
                <w:lang w:val="lt-LT"/>
              </w:rPr>
            </w:pPr>
            <w:r w:rsidRPr="0040291E">
              <w:rPr>
                <w:rFonts w:ascii="Noto Sans" w:hAnsi="Noto Sans" w:cs="Noto Sans"/>
                <w:sz w:val="18"/>
                <w:lang w:val="lt-LT"/>
              </w:rPr>
              <w:t>130</w:t>
            </w:r>
          </w:p>
        </w:tc>
      </w:tr>
      <w:tr w:rsidR="00CD5A48" w:rsidRPr="0040291E" w14:paraId="15B88727" w14:textId="77777777" w:rsidTr="002F1836">
        <w:trPr>
          <w:trHeight w:val="113"/>
        </w:trPr>
        <w:tc>
          <w:tcPr>
            <w:tcW w:w="5812" w:type="dxa"/>
            <w:tcBorders>
              <w:top w:val="nil"/>
              <w:left w:val="nil"/>
              <w:bottom w:val="nil"/>
              <w:right w:val="nil"/>
            </w:tcBorders>
            <w:shd w:val="clear" w:color="auto" w:fill="E6E7E8"/>
          </w:tcPr>
          <w:p w14:paraId="45EAC40D" w14:textId="77777777" w:rsidR="00CD5A48" w:rsidRPr="0040291E" w:rsidRDefault="00CD5A48" w:rsidP="002F1836">
            <w:pPr>
              <w:spacing w:before="40" w:after="0"/>
              <w:ind w:left="66"/>
              <w:jc w:val="both"/>
              <w:rPr>
                <w:rFonts w:ascii="Noto Sans" w:hAnsi="Noto Sans" w:cs="Noto Sans"/>
                <w:sz w:val="18"/>
                <w:lang w:val="lt-LT"/>
              </w:rPr>
            </w:pPr>
            <w:r w:rsidRPr="0040291E">
              <w:rPr>
                <w:rFonts w:ascii="Noto Sans" w:hAnsi="Noto Sans" w:cs="Noto Sans"/>
                <w:sz w:val="18"/>
                <w:lang w:val="lt-LT"/>
              </w:rPr>
              <w:t>Teisių hierarchija</w:t>
            </w:r>
          </w:p>
        </w:tc>
        <w:tc>
          <w:tcPr>
            <w:tcW w:w="1134" w:type="dxa"/>
            <w:tcBorders>
              <w:top w:val="nil"/>
              <w:left w:val="nil"/>
              <w:bottom w:val="nil"/>
              <w:right w:val="nil"/>
            </w:tcBorders>
            <w:shd w:val="clear" w:color="auto" w:fill="E6E7E8"/>
          </w:tcPr>
          <w:p w14:paraId="5A6FFFE3" w14:textId="77777777" w:rsidR="00CD5A48" w:rsidRPr="0040291E" w:rsidRDefault="00CD5A48" w:rsidP="002F1836">
            <w:pPr>
              <w:spacing w:before="40" w:after="0"/>
              <w:ind w:left="66" w:right="35"/>
              <w:jc w:val="right"/>
              <w:rPr>
                <w:rFonts w:ascii="Noto Sans" w:hAnsi="Noto Sans" w:cs="Noto Sans"/>
                <w:sz w:val="18"/>
                <w:lang w:val="lt-LT"/>
              </w:rPr>
            </w:pPr>
            <w:r w:rsidRPr="0040291E">
              <w:rPr>
                <w:rFonts w:ascii="Noto Sans" w:hAnsi="Noto Sans" w:cs="Noto Sans"/>
                <w:sz w:val="18"/>
                <w:lang w:val="lt-LT"/>
              </w:rPr>
              <w:t>140</w:t>
            </w:r>
          </w:p>
        </w:tc>
      </w:tr>
      <w:tr w:rsidR="00CD5A48" w:rsidRPr="0040291E" w14:paraId="245721F1" w14:textId="77777777" w:rsidTr="002F1836">
        <w:trPr>
          <w:trHeight w:val="113"/>
        </w:trPr>
        <w:tc>
          <w:tcPr>
            <w:tcW w:w="5812" w:type="dxa"/>
            <w:tcBorders>
              <w:top w:val="nil"/>
              <w:left w:val="nil"/>
              <w:bottom w:val="nil"/>
              <w:right w:val="nil"/>
            </w:tcBorders>
            <w:shd w:val="clear" w:color="auto" w:fill="E6E7E8"/>
          </w:tcPr>
          <w:p w14:paraId="632594EB" w14:textId="77777777" w:rsidR="00CD5A48" w:rsidRPr="0040291E" w:rsidRDefault="00CD5A48" w:rsidP="002F1836">
            <w:pPr>
              <w:spacing w:before="40" w:after="0"/>
              <w:ind w:left="66"/>
              <w:jc w:val="both"/>
              <w:rPr>
                <w:rFonts w:ascii="Noto Sans" w:hAnsi="Noto Sans" w:cs="Noto Sans"/>
                <w:sz w:val="18"/>
                <w:lang w:val="lt-LT"/>
              </w:rPr>
            </w:pPr>
            <w:r w:rsidRPr="0040291E">
              <w:rPr>
                <w:rFonts w:ascii="Noto Sans" w:hAnsi="Noto Sans" w:cs="Noto Sans"/>
                <w:sz w:val="18"/>
                <w:lang w:val="lt-LT"/>
              </w:rPr>
              <w:t>Nuoma</w:t>
            </w:r>
          </w:p>
        </w:tc>
        <w:tc>
          <w:tcPr>
            <w:tcW w:w="1134" w:type="dxa"/>
            <w:tcBorders>
              <w:top w:val="nil"/>
              <w:left w:val="nil"/>
              <w:bottom w:val="nil"/>
              <w:right w:val="nil"/>
            </w:tcBorders>
            <w:shd w:val="clear" w:color="auto" w:fill="E6E7E8"/>
          </w:tcPr>
          <w:p w14:paraId="33CEEC97" w14:textId="77777777" w:rsidR="00CD5A48" w:rsidRPr="0040291E" w:rsidRDefault="00CD5A48" w:rsidP="002F1836">
            <w:pPr>
              <w:spacing w:before="40" w:after="0"/>
              <w:ind w:left="66" w:right="35"/>
              <w:jc w:val="right"/>
              <w:rPr>
                <w:rFonts w:ascii="Noto Sans" w:hAnsi="Noto Sans" w:cs="Noto Sans"/>
                <w:sz w:val="18"/>
                <w:lang w:val="lt-LT"/>
              </w:rPr>
            </w:pPr>
            <w:r w:rsidRPr="0040291E">
              <w:rPr>
                <w:rFonts w:ascii="Noto Sans" w:hAnsi="Noto Sans" w:cs="Noto Sans"/>
                <w:sz w:val="18"/>
                <w:lang w:val="lt-LT"/>
              </w:rPr>
              <w:t>150</w:t>
            </w:r>
          </w:p>
        </w:tc>
      </w:tr>
    </w:tbl>
    <w:p w14:paraId="3DBDE029" w14:textId="77777777" w:rsidR="00CD5A48" w:rsidRPr="0040291E" w:rsidRDefault="00CD5A48" w:rsidP="00CD5A48">
      <w:pPr>
        <w:widowControl w:val="0"/>
        <w:numPr>
          <w:ilvl w:val="0"/>
          <w:numId w:val="3"/>
        </w:numPr>
        <w:tabs>
          <w:tab w:val="left" w:pos="851"/>
        </w:tabs>
        <w:spacing w:before="180" w:after="0" w:line="240" w:lineRule="auto"/>
        <w:ind w:left="851" w:right="742" w:hanging="709"/>
        <w:jc w:val="both"/>
        <w:outlineLvl w:val="2"/>
        <w:rPr>
          <w:rFonts w:ascii="Noto Sans" w:hAnsi="Noto Sans" w:cs="Noto Sans"/>
          <w:sz w:val="18"/>
          <w:szCs w:val="18"/>
          <w:lang w:val="lt-LT"/>
        </w:rPr>
      </w:pPr>
      <w:r w:rsidRPr="0040291E">
        <w:rPr>
          <w:rFonts w:ascii="Noto Sans" w:hAnsi="Noto Sans" w:cs="Noto Sans"/>
          <w:b/>
          <w:bCs/>
          <w:color w:val="231F20"/>
          <w:sz w:val="18"/>
          <w:szCs w:val="18"/>
          <w:lang w:val="lt-LT"/>
        </w:rPr>
        <w:t>Apžvalga</w:t>
      </w:r>
    </w:p>
    <w:p w14:paraId="384D54EB" w14:textId="77777777" w:rsidR="00CD5A48" w:rsidRPr="0040291E" w:rsidRDefault="00CD5A48" w:rsidP="00CD5A48">
      <w:pPr>
        <w:pStyle w:val="ListParagraph"/>
        <w:numPr>
          <w:ilvl w:val="1"/>
          <w:numId w:val="4"/>
        </w:numPr>
        <w:tabs>
          <w:tab w:val="left" w:pos="851"/>
          <w:tab w:val="left" w:pos="7088"/>
        </w:tabs>
        <w:spacing w:before="106" w:line="249" w:lineRule="auto"/>
        <w:ind w:left="851" w:right="742" w:hanging="709"/>
        <w:jc w:val="both"/>
        <w:rPr>
          <w:rFonts w:ascii="Noto Sans" w:hAnsi="Noto Sans" w:cs="Noto Sans"/>
          <w:sz w:val="18"/>
          <w:szCs w:val="18"/>
        </w:rPr>
      </w:pPr>
      <w:r w:rsidRPr="0040291E">
        <w:rPr>
          <w:rFonts w:ascii="Noto Sans" w:hAnsi="Noto Sans" w:cs="Noto Sans"/>
          <w:sz w:val="18"/>
        </w:rPr>
        <w:t xml:space="preserve">Atliekant teisių į nekilnojamąjį turtą </w:t>
      </w:r>
      <w:r w:rsidRPr="0040291E">
        <w:rPr>
          <w:rFonts w:ascii="Noto Sans" w:hAnsi="Noto Sans" w:cs="Noto Sans"/>
          <w:i/>
          <w:iCs/>
          <w:sz w:val="18"/>
        </w:rPr>
        <w:t>vertinimą</w:t>
      </w:r>
      <w:r w:rsidRPr="0040291E">
        <w:rPr>
          <w:rFonts w:ascii="Noto Sans" w:hAnsi="Noto Sans" w:cs="Noto Sans"/>
          <w:sz w:val="18"/>
        </w:rPr>
        <w:t xml:space="preserve"> taikomi bendraisiais standartais nustatyti principai. Šiame standarte pateikta pakeitimų, papildomų reikalavimų arba konkrečių pavyzdžių, kaip taikomi bendrieji standartai </w:t>
      </w:r>
      <w:r w:rsidRPr="0040291E">
        <w:rPr>
          <w:rFonts w:ascii="Noto Sans" w:hAnsi="Noto Sans" w:cs="Noto Sans"/>
          <w:i/>
          <w:iCs/>
          <w:sz w:val="18"/>
        </w:rPr>
        <w:t>vertinimams</w:t>
      </w:r>
      <w:r w:rsidRPr="0040291E">
        <w:rPr>
          <w:rFonts w:ascii="Noto Sans" w:hAnsi="Noto Sans" w:cs="Noto Sans"/>
          <w:sz w:val="18"/>
        </w:rPr>
        <w:t xml:space="preserve">, kuriems skirtas šis standartas. Teisių į nekilnojamąjį turtą </w:t>
      </w:r>
      <w:r w:rsidRPr="0040291E">
        <w:rPr>
          <w:rFonts w:ascii="Noto Sans" w:hAnsi="Noto Sans" w:cs="Noto Sans"/>
          <w:i/>
          <w:iCs/>
          <w:sz w:val="18"/>
        </w:rPr>
        <w:t>vertinimui</w:t>
      </w:r>
      <w:r w:rsidRPr="0040291E">
        <w:rPr>
          <w:rFonts w:ascii="Noto Sans" w:hAnsi="Noto Sans" w:cs="Noto Sans"/>
          <w:sz w:val="18"/>
        </w:rPr>
        <w:t xml:space="preserve"> atlikti taip pat </w:t>
      </w:r>
      <w:r w:rsidRPr="0040291E">
        <w:rPr>
          <w:rFonts w:ascii="Noto Sans" w:hAnsi="Noto Sans" w:cs="Noto Sans"/>
          <w:i/>
          <w:iCs/>
          <w:sz w:val="18"/>
        </w:rPr>
        <w:t>privalu</w:t>
      </w:r>
      <w:r w:rsidRPr="0040291E">
        <w:rPr>
          <w:rFonts w:ascii="Noto Sans" w:hAnsi="Noto Sans" w:cs="Noto Sans"/>
          <w:sz w:val="18"/>
        </w:rPr>
        <w:t xml:space="preserve"> vadovautis atitinkamai </w:t>
      </w:r>
      <w:r w:rsidRPr="0040291E">
        <w:rPr>
          <w:rFonts w:ascii="Noto Sans" w:hAnsi="Noto Sans" w:cs="Noto Sans"/>
          <w:i/>
          <w:iCs/>
          <w:sz w:val="18"/>
        </w:rPr>
        <w:t>turto</w:t>
      </w:r>
      <w:r w:rsidRPr="0040291E">
        <w:rPr>
          <w:rFonts w:ascii="Noto Sans" w:hAnsi="Noto Sans" w:cs="Noto Sans"/>
          <w:sz w:val="18"/>
        </w:rPr>
        <w:t xml:space="preserve"> ir (arba) </w:t>
      </w:r>
      <w:r w:rsidRPr="0040291E">
        <w:rPr>
          <w:rFonts w:ascii="Noto Sans" w:hAnsi="Noto Sans" w:cs="Noto Sans"/>
          <w:i/>
          <w:iCs/>
          <w:sz w:val="18"/>
        </w:rPr>
        <w:t>įsipareigojimo</w:t>
      </w:r>
      <w:r w:rsidRPr="0040291E">
        <w:rPr>
          <w:rFonts w:ascii="Noto Sans" w:hAnsi="Noto Sans" w:cs="Noto Sans"/>
          <w:sz w:val="18"/>
        </w:rPr>
        <w:t xml:space="preserve"> sričiai taikytinais standartais (žr. 300-ąjį TVS „Įranga, įrenginiai ir infrastruktūra“ ir 410-ąjį „Plėtrai skirtas turtas“). </w:t>
      </w:r>
    </w:p>
    <w:p w14:paraId="09BF94EA" w14:textId="77777777" w:rsidR="00CD5A48" w:rsidRPr="0040291E" w:rsidRDefault="00CD5A48" w:rsidP="00CD5A48">
      <w:pPr>
        <w:widowControl w:val="0"/>
        <w:numPr>
          <w:ilvl w:val="0"/>
          <w:numId w:val="2"/>
        </w:numPr>
        <w:tabs>
          <w:tab w:val="left" w:pos="851"/>
          <w:tab w:val="left" w:pos="7088"/>
        </w:tabs>
        <w:spacing w:before="148" w:after="0" w:line="240" w:lineRule="auto"/>
        <w:ind w:left="851" w:right="742" w:hanging="709"/>
        <w:jc w:val="both"/>
        <w:outlineLvl w:val="2"/>
        <w:rPr>
          <w:rFonts w:ascii="Noto Sans" w:hAnsi="Noto Sans" w:cs="Noto Sans"/>
          <w:sz w:val="18"/>
          <w:szCs w:val="18"/>
          <w:lang w:val="lt-LT"/>
        </w:rPr>
      </w:pPr>
      <w:r w:rsidRPr="0040291E">
        <w:rPr>
          <w:rFonts w:ascii="Noto Sans" w:hAnsi="Noto Sans" w:cs="Noto Sans"/>
          <w:b/>
          <w:bCs/>
          <w:sz w:val="18"/>
          <w:szCs w:val="18"/>
          <w:lang w:val="lt-LT"/>
        </w:rPr>
        <w:t>Įvadas</w:t>
      </w:r>
    </w:p>
    <w:p w14:paraId="15C08ACF" w14:textId="77777777" w:rsidR="00CD5A48" w:rsidRPr="0040291E" w:rsidRDefault="00CD5A48" w:rsidP="00CD5A48">
      <w:pPr>
        <w:pStyle w:val="ListParagraph"/>
        <w:numPr>
          <w:ilvl w:val="1"/>
          <w:numId w:val="5"/>
        </w:numPr>
        <w:tabs>
          <w:tab w:val="left" w:pos="851"/>
          <w:tab w:val="left" w:pos="7371"/>
        </w:tabs>
        <w:spacing w:before="106" w:line="249" w:lineRule="auto"/>
        <w:ind w:left="851" w:right="742" w:hanging="709"/>
        <w:jc w:val="both"/>
        <w:rPr>
          <w:rFonts w:ascii="Noto Sans" w:hAnsi="Noto Sans" w:cs="Noto Sans"/>
          <w:sz w:val="18"/>
          <w:szCs w:val="18"/>
        </w:rPr>
      </w:pPr>
      <w:r w:rsidRPr="0040291E">
        <w:rPr>
          <w:rFonts w:ascii="Noto Sans" w:hAnsi="Noto Sans" w:cs="Noto Sans"/>
          <w:sz w:val="18"/>
          <w:szCs w:val="18"/>
        </w:rPr>
        <w:t xml:space="preserve">Teises į nekilnojamąjį turtą paprastai apibrėžia valstybė arba atskirų </w:t>
      </w:r>
      <w:r w:rsidRPr="0040291E">
        <w:rPr>
          <w:rFonts w:ascii="Noto Sans" w:hAnsi="Noto Sans" w:cs="Noto Sans"/>
          <w:i/>
          <w:sz w:val="18"/>
          <w:szCs w:val="18"/>
        </w:rPr>
        <w:t>jurisdikcijų</w:t>
      </w:r>
      <w:r w:rsidRPr="0040291E">
        <w:rPr>
          <w:rFonts w:ascii="Noto Sans" w:hAnsi="Noto Sans" w:cs="Noto Sans"/>
          <w:sz w:val="18"/>
          <w:szCs w:val="18"/>
        </w:rPr>
        <w:t xml:space="preserve"> teisė ir juos dažnai reglamentuoja nacionaliniai ar vietos įstatymai. Kai kuriais atvejais įstatyminės asmenų, bendruomenės ar bendros ir (arba) kolektyvinės teisės į žemę ir pastatus nėra registruotos, dokumentuotos ir nuosavybė yra neoficiali ir tradicinė. Prieš atlikdamas teisių į nekilnojamąjį turtą</w:t>
      </w:r>
      <w:r w:rsidRPr="0040291E">
        <w:rPr>
          <w:rFonts w:ascii="Noto Sans" w:hAnsi="Noto Sans" w:cs="Noto Sans"/>
          <w:i/>
          <w:iCs/>
          <w:sz w:val="18"/>
          <w:szCs w:val="18"/>
        </w:rPr>
        <w:t xml:space="preserve"> vertinimą</w:t>
      </w:r>
      <w:r w:rsidRPr="0040291E">
        <w:rPr>
          <w:rFonts w:ascii="Noto Sans" w:hAnsi="Noto Sans" w:cs="Noto Sans"/>
          <w:sz w:val="18"/>
          <w:szCs w:val="18"/>
        </w:rPr>
        <w:t xml:space="preserve"> </w:t>
      </w:r>
      <w:r w:rsidRPr="0040291E">
        <w:rPr>
          <w:rFonts w:ascii="Noto Sans" w:hAnsi="Noto Sans" w:cs="Noto Sans"/>
          <w:i/>
          <w:sz w:val="18"/>
          <w:szCs w:val="18"/>
        </w:rPr>
        <w:t>vertintojas</w:t>
      </w:r>
      <w:r w:rsidRPr="0040291E">
        <w:rPr>
          <w:rFonts w:ascii="Noto Sans" w:hAnsi="Noto Sans" w:cs="Noto Sans"/>
          <w:sz w:val="18"/>
          <w:szCs w:val="18"/>
        </w:rPr>
        <w:t xml:space="preserve"> </w:t>
      </w:r>
      <w:r w:rsidRPr="0040291E">
        <w:rPr>
          <w:rFonts w:ascii="Noto Sans" w:hAnsi="Noto Sans" w:cs="Noto Sans"/>
          <w:i/>
          <w:sz w:val="18"/>
          <w:szCs w:val="18"/>
        </w:rPr>
        <w:t>privalo</w:t>
      </w:r>
      <w:r w:rsidRPr="0040291E">
        <w:rPr>
          <w:rFonts w:ascii="Noto Sans" w:hAnsi="Noto Sans" w:cs="Noto Sans"/>
          <w:sz w:val="18"/>
          <w:szCs w:val="18"/>
        </w:rPr>
        <w:t xml:space="preserve"> suprasti atitinkamą teisinę sistemą, kuri turi įtakos vertinamai teisei.</w:t>
      </w:r>
    </w:p>
    <w:p w14:paraId="363A9835" w14:textId="77777777" w:rsidR="00A079C5" w:rsidRPr="0040291E" w:rsidRDefault="00A079C5" w:rsidP="00A079C5">
      <w:pPr>
        <w:pStyle w:val="ListParagraph"/>
        <w:numPr>
          <w:ilvl w:val="1"/>
          <w:numId w:val="5"/>
        </w:numPr>
        <w:tabs>
          <w:tab w:val="left" w:pos="851"/>
          <w:tab w:val="left" w:pos="7371"/>
        </w:tabs>
        <w:spacing w:before="106" w:line="249" w:lineRule="auto"/>
        <w:ind w:left="851" w:right="742" w:hanging="709"/>
        <w:jc w:val="both"/>
        <w:rPr>
          <w:rFonts w:ascii="Noto Sans" w:hAnsi="Noto Sans" w:cs="Noto Sans"/>
          <w:sz w:val="18"/>
          <w:szCs w:val="18"/>
        </w:rPr>
      </w:pPr>
      <w:r w:rsidRPr="0040291E">
        <w:rPr>
          <w:rFonts w:ascii="Noto Sans" w:hAnsi="Noto Sans" w:cs="Noto Sans"/>
          <w:sz w:val="18"/>
          <w:szCs w:val="18"/>
        </w:rPr>
        <w:t>Teisės į nekilnojamąjį turtą yra žemės ir pastatų nuosavybės, valdymo, naudojimosi ar naudojimo teisė. Teisės į nekilnojamąjį turtą apima neoficialias bendruomenės ar bendros ir (arba) kolektyvinės ar genties žemės ir miesto ar kaimo neoficialių gyvenviečių ar pereinamosios ekonomikos valdymo teises, kurios gali būti taikomos kaip nuosavybės teisės, naudojimo teisės (angl. – „</w:t>
      </w:r>
      <w:proofErr w:type="spellStart"/>
      <w:r w:rsidRPr="0040291E">
        <w:rPr>
          <w:rFonts w:ascii="Noto Sans" w:hAnsi="Noto Sans" w:cs="Noto Sans"/>
          <w:sz w:val="18"/>
          <w:szCs w:val="18"/>
        </w:rPr>
        <w:t>occupation</w:t>
      </w:r>
      <w:proofErr w:type="spellEnd"/>
      <w:r w:rsidRPr="0040291E">
        <w:rPr>
          <w:rFonts w:ascii="Noto Sans" w:hAnsi="Noto Sans" w:cs="Noto Sans"/>
          <w:sz w:val="18"/>
          <w:szCs w:val="18"/>
        </w:rPr>
        <w:t>“) ar naudojimosi teisės (angl. – „</w:t>
      </w:r>
      <w:proofErr w:type="spellStart"/>
      <w:r w:rsidRPr="0040291E">
        <w:rPr>
          <w:rFonts w:ascii="Noto Sans" w:hAnsi="Noto Sans" w:cs="Noto Sans"/>
          <w:sz w:val="18"/>
          <w:szCs w:val="18"/>
        </w:rPr>
        <w:t>rights</w:t>
      </w:r>
      <w:proofErr w:type="spellEnd"/>
      <w:r w:rsidRPr="0040291E">
        <w:rPr>
          <w:rFonts w:ascii="Noto Sans" w:hAnsi="Noto Sans" w:cs="Noto Sans"/>
          <w:sz w:val="18"/>
          <w:szCs w:val="18"/>
        </w:rPr>
        <w:t xml:space="preserve"> to </w:t>
      </w:r>
      <w:proofErr w:type="spellStart"/>
      <w:r w:rsidRPr="0040291E">
        <w:rPr>
          <w:rFonts w:ascii="Noto Sans" w:hAnsi="Noto Sans" w:cs="Noto Sans"/>
          <w:sz w:val="18"/>
          <w:szCs w:val="18"/>
        </w:rPr>
        <w:t>use</w:t>
      </w:r>
      <w:proofErr w:type="spellEnd"/>
      <w:r w:rsidRPr="0040291E">
        <w:rPr>
          <w:rFonts w:ascii="Noto Sans" w:hAnsi="Noto Sans" w:cs="Noto Sans"/>
          <w:sz w:val="18"/>
          <w:szCs w:val="18"/>
        </w:rPr>
        <w:t xml:space="preserve">“). </w:t>
      </w:r>
    </w:p>
    <w:p w14:paraId="00EDFF33" w14:textId="77777777" w:rsidR="00A079C5" w:rsidRPr="0040291E" w:rsidRDefault="00A079C5" w:rsidP="00A079C5">
      <w:pPr>
        <w:pStyle w:val="ListParagraph"/>
        <w:numPr>
          <w:ilvl w:val="1"/>
          <w:numId w:val="5"/>
        </w:numPr>
        <w:tabs>
          <w:tab w:val="left" w:pos="851"/>
          <w:tab w:val="left" w:pos="7371"/>
        </w:tabs>
        <w:spacing w:before="106" w:line="249" w:lineRule="auto"/>
        <w:ind w:left="851" w:right="742" w:hanging="709"/>
        <w:jc w:val="both"/>
        <w:rPr>
          <w:rFonts w:ascii="Noto Sans" w:hAnsi="Noto Sans" w:cs="Noto Sans"/>
          <w:sz w:val="18"/>
          <w:szCs w:val="18"/>
        </w:rPr>
      </w:pPr>
      <w:r w:rsidRPr="0040291E">
        <w:rPr>
          <w:rFonts w:ascii="Noto Sans" w:hAnsi="Noto Sans" w:cs="Noto Sans"/>
          <w:sz w:val="18"/>
          <w:szCs w:val="18"/>
        </w:rPr>
        <w:t>Yra trys pagrindiniai teisių tipai:</w:t>
      </w:r>
    </w:p>
    <w:p w14:paraId="4564081E" w14:textId="77777777" w:rsidR="00A079C5" w:rsidRPr="0040291E" w:rsidRDefault="00A079C5" w:rsidP="00A079C5">
      <w:pPr>
        <w:widowControl w:val="0"/>
        <w:numPr>
          <w:ilvl w:val="2"/>
          <w:numId w:val="2"/>
        </w:numPr>
        <w:tabs>
          <w:tab w:val="left" w:pos="1276"/>
          <w:tab w:val="left" w:pos="7088"/>
        </w:tabs>
        <w:spacing w:before="40" w:after="0" w:line="249" w:lineRule="auto"/>
        <w:ind w:left="1276" w:right="742" w:hanging="425"/>
        <w:jc w:val="both"/>
        <w:rPr>
          <w:rFonts w:ascii="Noto Sans" w:hAnsi="Noto Sans" w:cs="Noto Sans"/>
          <w:sz w:val="18"/>
          <w:szCs w:val="18"/>
          <w:lang w:val="lt-LT"/>
        </w:rPr>
      </w:pPr>
      <w:r w:rsidRPr="0040291E">
        <w:rPr>
          <w:rFonts w:ascii="Noto Sans" w:hAnsi="Noto Sans" w:cs="Noto Sans"/>
          <w:sz w:val="18"/>
          <w:lang w:val="lt-LT"/>
        </w:rPr>
        <w:t>aukščiausioji teisė į konkretų žemės sklypą. Tokios teisės savininkas turi absoliučias ir neribotos trukmės nuosavybės ir kontrolės teises į žemę ir į bet kokį joje stovintį pastatą, paisyti jis turi tik į antraeilių teisių ir įstatymais nustatytų apribojimų,</w:t>
      </w:r>
    </w:p>
    <w:p w14:paraId="29983068" w14:textId="77777777" w:rsidR="00A079C5" w:rsidRPr="0040291E" w:rsidRDefault="00A079C5" w:rsidP="00A079C5">
      <w:pPr>
        <w:widowControl w:val="0"/>
        <w:numPr>
          <w:ilvl w:val="2"/>
          <w:numId w:val="2"/>
        </w:numPr>
        <w:tabs>
          <w:tab w:val="left" w:pos="1276"/>
          <w:tab w:val="left" w:pos="7088"/>
        </w:tabs>
        <w:spacing w:before="40" w:after="0" w:line="249" w:lineRule="auto"/>
        <w:ind w:left="1276" w:right="742" w:hanging="425"/>
        <w:jc w:val="both"/>
        <w:rPr>
          <w:rFonts w:ascii="Noto Sans" w:hAnsi="Noto Sans" w:cs="Noto Sans"/>
          <w:sz w:val="18"/>
          <w:szCs w:val="18"/>
          <w:lang w:val="lt-LT"/>
        </w:rPr>
      </w:pPr>
      <w:r w:rsidRPr="0040291E">
        <w:rPr>
          <w:rFonts w:ascii="Noto Sans" w:hAnsi="Noto Sans" w:cs="Noto Sans"/>
          <w:sz w:val="18"/>
          <w:lang w:val="lt-LT"/>
        </w:rPr>
        <w:t>antraeilė teisė, kuri suteikia jos turėtojui išimtinių valdymo ir kontrolės teisių į konkretų žemės sklypą arba pastatus nustatytam laikui (pvz., pagal nuomos sutartį),</w:t>
      </w:r>
    </w:p>
    <w:p w14:paraId="4E85CBFD" w14:textId="77777777" w:rsidR="00A079C5" w:rsidRPr="0040291E" w:rsidRDefault="00A079C5" w:rsidP="00A079C5">
      <w:pPr>
        <w:widowControl w:val="0"/>
        <w:numPr>
          <w:ilvl w:val="2"/>
          <w:numId w:val="2"/>
        </w:numPr>
        <w:tabs>
          <w:tab w:val="left" w:pos="1276"/>
          <w:tab w:val="left" w:pos="7088"/>
        </w:tabs>
        <w:spacing w:before="40" w:after="0" w:line="249" w:lineRule="auto"/>
        <w:ind w:left="1276" w:right="742" w:hanging="425"/>
        <w:jc w:val="both"/>
        <w:rPr>
          <w:rFonts w:ascii="Noto Sans" w:hAnsi="Noto Sans" w:cs="Noto Sans"/>
          <w:sz w:val="18"/>
          <w:szCs w:val="18"/>
          <w:lang w:val="lt-LT"/>
        </w:rPr>
      </w:pPr>
      <w:r w:rsidRPr="0040291E">
        <w:rPr>
          <w:rFonts w:ascii="Noto Sans" w:hAnsi="Noto Sans" w:cs="Noto Sans"/>
          <w:sz w:val="18"/>
          <w:lang w:val="lt-LT"/>
        </w:rPr>
        <w:t>teisė naudoti žemę ar pastatus, be išimtinės teisės į jų valdymą ar kontrolę (pvz., teisė eiti per žemės sklypą arba jį naudoti tik tam tikrai veiklai).</w:t>
      </w:r>
    </w:p>
    <w:p w14:paraId="7DEF8A50" w14:textId="77777777" w:rsidR="00A079C5" w:rsidRPr="0040291E" w:rsidRDefault="00A079C5" w:rsidP="00A079C5">
      <w:pPr>
        <w:pStyle w:val="ListParagraph"/>
        <w:numPr>
          <w:ilvl w:val="1"/>
          <w:numId w:val="5"/>
        </w:numPr>
        <w:tabs>
          <w:tab w:val="left" w:pos="851"/>
        </w:tabs>
        <w:spacing w:before="106" w:line="249" w:lineRule="auto"/>
        <w:ind w:left="851" w:right="742" w:hanging="709"/>
        <w:jc w:val="both"/>
        <w:rPr>
          <w:rFonts w:ascii="Noto Sans" w:hAnsi="Noto Sans" w:cs="Noto Sans"/>
          <w:sz w:val="18"/>
          <w:szCs w:val="18"/>
        </w:rPr>
      </w:pPr>
      <w:r w:rsidRPr="0040291E">
        <w:rPr>
          <w:rFonts w:ascii="Noto Sans" w:hAnsi="Noto Sans" w:cs="Noto Sans"/>
          <w:i/>
          <w:iCs/>
          <w:sz w:val="18"/>
        </w:rPr>
        <w:lastRenderedPageBreak/>
        <w:t xml:space="preserve">Nematerialusis </w:t>
      </w:r>
      <w:r w:rsidRPr="0040291E">
        <w:rPr>
          <w:rFonts w:ascii="Noto Sans" w:hAnsi="Noto Sans" w:cs="Noto Sans"/>
          <w:i/>
          <w:sz w:val="18"/>
        </w:rPr>
        <w:t>turtas</w:t>
      </w:r>
      <w:r w:rsidRPr="0040291E">
        <w:rPr>
          <w:rFonts w:ascii="Noto Sans" w:hAnsi="Noto Sans" w:cs="Noto Sans"/>
          <w:sz w:val="18"/>
        </w:rPr>
        <w:t xml:space="preserve"> nepriklauso nekilnojamam </w:t>
      </w:r>
      <w:r w:rsidRPr="0040291E">
        <w:rPr>
          <w:rFonts w:ascii="Noto Sans" w:hAnsi="Noto Sans" w:cs="Noto Sans"/>
          <w:iCs/>
          <w:sz w:val="18"/>
        </w:rPr>
        <w:t>turtui</w:t>
      </w:r>
      <w:r w:rsidRPr="0040291E">
        <w:rPr>
          <w:rFonts w:ascii="Noto Sans" w:hAnsi="Noto Sans" w:cs="Noto Sans"/>
          <w:i/>
          <w:sz w:val="18"/>
        </w:rPr>
        <w:t xml:space="preserve"> </w:t>
      </w:r>
      <w:r w:rsidRPr="0040291E">
        <w:rPr>
          <w:rFonts w:ascii="Noto Sans" w:hAnsi="Noto Sans" w:cs="Noto Sans"/>
          <w:iCs/>
          <w:sz w:val="18"/>
        </w:rPr>
        <w:t xml:space="preserve">ir (arba) </w:t>
      </w:r>
      <w:r w:rsidRPr="0040291E">
        <w:rPr>
          <w:rFonts w:ascii="Noto Sans" w:hAnsi="Noto Sans" w:cs="Noto Sans"/>
          <w:i/>
          <w:sz w:val="18"/>
        </w:rPr>
        <w:t>įsipareigojimams</w:t>
      </w:r>
      <w:r w:rsidRPr="0040291E">
        <w:rPr>
          <w:rFonts w:ascii="Noto Sans" w:hAnsi="Noto Sans" w:cs="Noto Sans"/>
          <w:sz w:val="18"/>
        </w:rPr>
        <w:t xml:space="preserve">. Vis dėlto, </w:t>
      </w:r>
      <w:r w:rsidRPr="0040291E">
        <w:rPr>
          <w:rFonts w:ascii="Noto Sans" w:hAnsi="Noto Sans" w:cs="Noto Sans"/>
          <w:i/>
          <w:iCs/>
          <w:sz w:val="18"/>
        </w:rPr>
        <w:t>nematerialusis</w:t>
      </w:r>
      <w:r w:rsidRPr="0040291E">
        <w:rPr>
          <w:rFonts w:ascii="Noto Sans" w:hAnsi="Noto Sans" w:cs="Noto Sans"/>
          <w:i/>
          <w:sz w:val="18"/>
        </w:rPr>
        <w:t xml:space="preserve"> turtas</w:t>
      </w:r>
      <w:r w:rsidRPr="0040291E">
        <w:rPr>
          <w:rFonts w:ascii="Noto Sans" w:hAnsi="Noto Sans" w:cs="Noto Sans"/>
          <w:sz w:val="18"/>
        </w:rPr>
        <w:t xml:space="preserve"> </w:t>
      </w:r>
      <w:r w:rsidRPr="0040291E">
        <w:rPr>
          <w:rFonts w:ascii="Noto Sans" w:hAnsi="Noto Sans" w:cs="Noto Sans"/>
          <w:iCs/>
          <w:sz w:val="18"/>
        </w:rPr>
        <w:t>gali</w:t>
      </w:r>
      <w:r w:rsidRPr="0040291E">
        <w:rPr>
          <w:rFonts w:ascii="Noto Sans" w:hAnsi="Noto Sans" w:cs="Noto Sans"/>
          <w:sz w:val="18"/>
        </w:rPr>
        <w:t xml:space="preserve"> būti susijęs su nekilnojamuoju </w:t>
      </w:r>
      <w:r w:rsidRPr="0040291E">
        <w:rPr>
          <w:rFonts w:ascii="Noto Sans" w:hAnsi="Noto Sans" w:cs="Noto Sans"/>
          <w:iCs/>
          <w:sz w:val="18"/>
        </w:rPr>
        <w:t>turtu</w:t>
      </w:r>
      <w:r w:rsidRPr="0040291E">
        <w:rPr>
          <w:rFonts w:ascii="Noto Sans" w:hAnsi="Noto Sans" w:cs="Noto Sans"/>
          <w:sz w:val="18"/>
        </w:rPr>
        <w:t xml:space="preserve"> ir </w:t>
      </w:r>
      <w:r w:rsidRPr="0040291E">
        <w:rPr>
          <w:rFonts w:ascii="Noto Sans" w:hAnsi="Noto Sans" w:cs="Noto Sans"/>
          <w:iCs/>
          <w:sz w:val="18"/>
        </w:rPr>
        <w:t>gali</w:t>
      </w:r>
      <w:r w:rsidRPr="0040291E">
        <w:rPr>
          <w:rFonts w:ascii="Noto Sans" w:hAnsi="Noto Sans" w:cs="Noto Sans"/>
          <w:sz w:val="18"/>
        </w:rPr>
        <w:t xml:space="preserve"> daryti didelę įtaką jo pinigų srautams. Todėl labai svarbu, kad darbo apimtyje būtų aiškiai nurodyta, kas pagal </w:t>
      </w:r>
      <w:r w:rsidRPr="0040291E">
        <w:rPr>
          <w:rFonts w:ascii="Noto Sans" w:hAnsi="Noto Sans" w:cs="Noto Sans"/>
          <w:i/>
          <w:iCs/>
          <w:sz w:val="18"/>
        </w:rPr>
        <w:t>vertinimo numatomą panaudojimą</w:t>
      </w:r>
      <w:r w:rsidRPr="0040291E">
        <w:rPr>
          <w:rFonts w:ascii="Noto Sans" w:hAnsi="Noto Sans" w:cs="Noto Sans"/>
          <w:sz w:val="18"/>
        </w:rPr>
        <w:t xml:space="preserve"> yra įtraukta arba ko nėra įtraukta. Je</w:t>
      </w:r>
      <w:r w:rsidRPr="0040291E">
        <w:rPr>
          <w:rFonts w:ascii="Noto Sans" w:hAnsi="Noto Sans" w:cs="Noto Sans"/>
          <w:sz w:val="18"/>
          <w:szCs w:val="18"/>
        </w:rPr>
        <w:t xml:space="preserve">i yra </w:t>
      </w:r>
      <w:r w:rsidRPr="0040291E">
        <w:rPr>
          <w:rFonts w:ascii="Noto Sans" w:hAnsi="Noto Sans" w:cs="Noto Sans"/>
          <w:i/>
          <w:iCs/>
          <w:sz w:val="18"/>
          <w:szCs w:val="18"/>
        </w:rPr>
        <w:t>nematerialiojo</w:t>
      </w:r>
      <w:r w:rsidRPr="0040291E">
        <w:rPr>
          <w:rFonts w:ascii="Noto Sans" w:hAnsi="Noto Sans" w:cs="Noto Sans"/>
          <w:sz w:val="18"/>
          <w:szCs w:val="18"/>
        </w:rPr>
        <w:t xml:space="preserve"> </w:t>
      </w:r>
      <w:r w:rsidRPr="0040291E">
        <w:rPr>
          <w:rFonts w:ascii="Noto Sans" w:hAnsi="Noto Sans" w:cs="Noto Sans"/>
          <w:i/>
          <w:sz w:val="18"/>
          <w:szCs w:val="18"/>
        </w:rPr>
        <w:t>turto</w:t>
      </w:r>
      <w:r w:rsidRPr="0040291E">
        <w:rPr>
          <w:rFonts w:ascii="Noto Sans" w:hAnsi="Noto Sans" w:cs="Noto Sans"/>
          <w:sz w:val="18"/>
          <w:szCs w:val="18"/>
        </w:rPr>
        <w:t xml:space="preserve"> elementų, </w:t>
      </w:r>
      <w:r w:rsidRPr="0040291E">
        <w:rPr>
          <w:rFonts w:ascii="Noto Sans" w:hAnsi="Noto Sans" w:cs="Noto Sans"/>
          <w:i/>
          <w:sz w:val="18"/>
          <w:szCs w:val="18"/>
        </w:rPr>
        <w:t>vertintojas</w:t>
      </w:r>
      <w:r w:rsidRPr="0040291E">
        <w:rPr>
          <w:rFonts w:ascii="Noto Sans" w:hAnsi="Noto Sans" w:cs="Noto Sans"/>
          <w:sz w:val="18"/>
          <w:szCs w:val="18"/>
        </w:rPr>
        <w:t xml:space="preserve"> taip pat </w:t>
      </w:r>
      <w:r w:rsidRPr="0040291E">
        <w:rPr>
          <w:rFonts w:ascii="Noto Sans" w:hAnsi="Noto Sans" w:cs="Noto Sans"/>
          <w:i/>
          <w:sz w:val="18"/>
          <w:szCs w:val="18"/>
        </w:rPr>
        <w:t>turėtų</w:t>
      </w:r>
      <w:r w:rsidRPr="0040291E">
        <w:rPr>
          <w:rFonts w:ascii="Noto Sans" w:hAnsi="Noto Sans" w:cs="Noto Sans"/>
          <w:sz w:val="18"/>
          <w:szCs w:val="18"/>
        </w:rPr>
        <w:t xml:space="preserve"> laikytis 210-ojo TVS „Nematerialusis </w:t>
      </w:r>
      <w:r w:rsidRPr="0040291E">
        <w:rPr>
          <w:rFonts w:ascii="Noto Sans" w:hAnsi="Noto Sans" w:cs="Noto Sans"/>
          <w:iCs/>
          <w:sz w:val="18"/>
          <w:szCs w:val="18"/>
        </w:rPr>
        <w:t>turtas</w:t>
      </w:r>
      <w:r w:rsidRPr="0040291E">
        <w:rPr>
          <w:rFonts w:ascii="Noto Sans" w:hAnsi="Noto Sans" w:cs="Noto Sans"/>
          <w:sz w:val="18"/>
          <w:szCs w:val="18"/>
        </w:rPr>
        <w:t xml:space="preserve">“. </w:t>
      </w:r>
    </w:p>
    <w:p w14:paraId="699A245C" w14:textId="77777777" w:rsidR="00A079C5" w:rsidRPr="0040291E" w:rsidRDefault="00A079C5" w:rsidP="00A079C5">
      <w:pPr>
        <w:pStyle w:val="ListParagraph"/>
        <w:numPr>
          <w:ilvl w:val="1"/>
          <w:numId w:val="5"/>
        </w:numPr>
        <w:tabs>
          <w:tab w:val="left" w:pos="851"/>
        </w:tabs>
        <w:spacing w:before="106" w:line="249" w:lineRule="auto"/>
        <w:ind w:left="851" w:right="742" w:hanging="709"/>
        <w:jc w:val="both"/>
        <w:rPr>
          <w:rFonts w:ascii="Noto Sans" w:hAnsi="Noto Sans" w:cs="Noto Sans"/>
          <w:sz w:val="18"/>
        </w:rPr>
      </w:pPr>
      <w:r w:rsidRPr="0040291E">
        <w:rPr>
          <w:rFonts w:ascii="Noto Sans" w:hAnsi="Noto Sans" w:cs="Noto Sans"/>
          <w:sz w:val="18"/>
        </w:rPr>
        <w:t xml:space="preserve">Nors skirtingose </w:t>
      </w:r>
      <w:r w:rsidRPr="0040291E">
        <w:rPr>
          <w:rFonts w:ascii="Noto Sans" w:hAnsi="Noto Sans" w:cs="Noto Sans"/>
          <w:i/>
          <w:iCs/>
          <w:sz w:val="18"/>
        </w:rPr>
        <w:t>jurisdikcijose</w:t>
      </w:r>
      <w:r w:rsidRPr="0040291E">
        <w:rPr>
          <w:rFonts w:ascii="Noto Sans" w:hAnsi="Noto Sans" w:cs="Noto Sans"/>
          <w:sz w:val="18"/>
        </w:rPr>
        <w:t xml:space="preserve"> teisėms į nekilnojamąjį turtą apibūdinti vartojamos skirtingos sąvokos ir terminai, daugumoje </w:t>
      </w:r>
      <w:r w:rsidRPr="0040291E">
        <w:rPr>
          <w:rFonts w:ascii="Noto Sans" w:hAnsi="Noto Sans" w:cs="Noto Sans"/>
          <w:i/>
          <w:sz w:val="18"/>
        </w:rPr>
        <w:t>teisės sistemų</w:t>
      </w:r>
      <w:r w:rsidRPr="0040291E">
        <w:rPr>
          <w:rFonts w:ascii="Noto Sans" w:hAnsi="Noto Sans" w:cs="Noto Sans"/>
          <w:sz w:val="18"/>
        </w:rPr>
        <w:t xml:space="preserve"> dažniausiai vartojamos sąvokos yra „neribota absoliučios nuosavybės teisė“, „išimtinė ribotos trukmės teisė“ arba „neišimtinė teisė tam tikram </w:t>
      </w:r>
      <w:r w:rsidRPr="0040291E">
        <w:rPr>
          <w:rFonts w:ascii="Noto Sans" w:hAnsi="Noto Sans" w:cs="Noto Sans"/>
          <w:i/>
          <w:iCs/>
          <w:sz w:val="18"/>
        </w:rPr>
        <w:t>numatomam panaudojimui</w:t>
      </w:r>
      <w:r w:rsidRPr="0040291E">
        <w:rPr>
          <w:rFonts w:ascii="Noto Sans" w:hAnsi="Noto Sans" w:cs="Noto Sans"/>
          <w:iCs/>
          <w:sz w:val="18"/>
        </w:rPr>
        <w:t xml:space="preserve">“. </w:t>
      </w:r>
      <w:r w:rsidRPr="0040291E">
        <w:rPr>
          <w:rFonts w:ascii="Noto Sans" w:hAnsi="Noto Sans" w:cs="Noto Sans"/>
          <w:sz w:val="18"/>
        </w:rPr>
        <w:t xml:space="preserve">Kadangi žemė ir pastatai yra nekilnojami, sudarant sandorį perduodama teisė, o ne fizinė žemė ar pastatai. Dėl to </w:t>
      </w:r>
      <w:r w:rsidRPr="0040291E">
        <w:rPr>
          <w:rFonts w:ascii="Noto Sans" w:hAnsi="Noto Sans" w:cs="Noto Sans"/>
          <w:i/>
          <w:iCs/>
          <w:sz w:val="18"/>
        </w:rPr>
        <w:t>vertė</w:t>
      </w:r>
      <w:r w:rsidRPr="0040291E">
        <w:rPr>
          <w:rFonts w:ascii="Noto Sans" w:hAnsi="Noto Sans" w:cs="Noto Sans"/>
          <w:sz w:val="18"/>
        </w:rPr>
        <w:t xml:space="preserve"> yra susijusi su teisėmis, o ne su fizine žeme ar pastatais.</w:t>
      </w:r>
    </w:p>
    <w:p w14:paraId="5971BCA8" w14:textId="77777777" w:rsidR="00A079C5" w:rsidRPr="0040291E" w:rsidRDefault="00A079C5" w:rsidP="00A079C5">
      <w:pPr>
        <w:pStyle w:val="ListParagraph"/>
        <w:numPr>
          <w:ilvl w:val="1"/>
          <w:numId w:val="5"/>
        </w:numPr>
        <w:tabs>
          <w:tab w:val="left" w:pos="851"/>
        </w:tabs>
        <w:spacing w:before="106" w:line="249" w:lineRule="auto"/>
        <w:ind w:left="851" w:right="742" w:hanging="709"/>
        <w:jc w:val="both"/>
        <w:rPr>
          <w:rFonts w:ascii="Noto Sans" w:hAnsi="Noto Sans" w:cs="Noto Sans"/>
          <w:sz w:val="18"/>
        </w:rPr>
      </w:pPr>
      <w:r w:rsidRPr="0040291E">
        <w:rPr>
          <w:rFonts w:ascii="Noto Sans" w:hAnsi="Noto Sans" w:cs="Noto Sans"/>
          <w:sz w:val="18"/>
        </w:rPr>
        <w:t xml:space="preserve">Nekilnojamojo turto </w:t>
      </w:r>
      <w:r w:rsidRPr="0040291E">
        <w:rPr>
          <w:rFonts w:ascii="Noto Sans" w:hAnsi="Noto Sans" w:cs="Noto Sans"/>
          <w:i/>
          <w:iCs/>
          <w:sz w:val="18"/>
        </w:rPr>
        <w:t>vertinimas</w:t>
      </w:r>
      <w:r w:rsidRPr="0040291E">
        <w:rPr>
          <w:rFonts w:ascii="Noto Sans" w:hAnsi="Noto Sans" w:cs="Noto Sans"/>
          <w:sz w:val="18"/>
        </w:rPr>
        <w:t xml:space="preserve"> dažnai atliekamas įvairiam </w:t>
      </w:r>
      <w:r w:rsidRPr="0040291E">
        <w:rPr>
          <w:rFonts w:ascii="Noto Sans" w:hAnsi="Noto Sans" w:cs="Noto Sans"/>
          <w:i/>
          <w:iCs/>
          <w:sz w:val="18"/>
        </w:rPr>
        <w:t>numatomam panaudojimui</w:t>
      </w:r>
      <w:r w:rsidRPr="0040291E">
        <w:rPr>
          <w:rFonts w:ascii="Noto Sans" w:hAnsi="Noto Sans" w:cs="Noto Sans"/>
          <w:sz w:val="18"/>
        </w:rPr>
        <w:t>, tame tarpe skolinimo užtikrinimui, pirkimui ir įsigijimui, apmokestinimui, paėmimui visuomenės poreikiams, kompensacijoms, nemokumo procesams ir finansinei atskaitomybei.</w:t>
      </w:r>
    </w:p>
    <w:p w14:paraId="7B5F4DB2" w14:textId="77777777" w:rsidR="00A079C5" w:rsidRPr="0040291E" w:rsidRDefault="00A079C5" w:rsidP="00A079C5">
      <w:pPr>
        <w:tabs>
          <w:tab w:val="left" w:pos="851"/>
        </w:tabs>
        <w:spacing w:before="148" w:line="249" w:lineRule="auto"/>
        <w:ind w:left="142" w:right="742"/>
        <w:jc w:val="both"/>
        <w:rPr>
          <w:rFonts w:ascii="Noto Sans" w:hAnsi="Noto Sans" w:cs="Noto Sans"/>
          <w:b/>
          <w:bCs/>
          <w:sz w:val="18"/>
          <w:lang w:val="lt-LT"/>
        </w:rPr>
      </w:pPr>
      <w:r w:rsidRPr="0040291E">
        <w:rPr>
          <w:rFonts w:ascii="Noto Sans" w:hAnsi="Noto Sans" w:cs="Noto Sans"/>
          <w:b/>
          <w:bCs/>
          <w:sz w:val="18"/>
          <w:lang w:val="lt-LT"/>
        </w:rPr>
        <w:t>30.</w:t>
      </w:r>
      <w:r w:rsidRPr="0040291E">
        <w:rPr>
          <w:rFonts w:ascii="Noto Sans" w:hAnsi="Noto Sans" w:cs="Noto Sans"/>
          <w:b/>
          <w:bCs/>
          <w:sz w:val="18"/>
          <w:lang w:val="lt-LT"/>
        </w:rPr>
        <w:tab/>
        <w:t>Vertinimo struktūriniai pagrindai</w:t>
      </w:r>
    </w:p>
    <w:p w14:paraId="1234AF9C" w14:textId="77777777" w:rsidR="00A079C5" w:rsidRPr="0040291E" w:rsidRDefault="00A079C5" w:rsidP="00A079C5">
      <w:pPr>
        <w:tabs>
          <w:tab w:val="left" w:pos="851"/>
        </w:tabs>
        <w:spacing w:before="106" w:line="249" w:lineRule="auto"/>
        <w:ind w:left="851" w:right="742" w:hanging="709"/>
        <w:jc w:val="both"/>
        <w:rPr>
          <w:rFonts w:ascii="Noto Sans" w:hAnsi="Noto Sans" w:cs="Noto Sans"/>
          <w:sz w:val="18"/>
          <w:lang w:val="lt-LT"/>
        </w:rPr>
      </w:pPr>
      <w:r w:rsidRPr="0040291E">
        <w:rPr>
          <w:rFonts w:ascii="Noto Sans" w:hAnsi="Noto Sans" w:cs="Noto Sans"/>
          <w:sz w:val="18"/>
          <w:lang w:val="lt-LT"/>
        </w:rPr>
        <w:t>30.01</w:t>
      </w:r>
      <w:r w:rsidRPr="0040291E">
        <w:rPr>
          <w:rFonts w:ascii="Noto Sans" w:hAnsi="Noto Sans" w:cs="Noto Sans"/>
          <w:sz w:val="18"/>
          <w:lang w:val="lt-LT"/>
        </w:rPr>
        <w:tab/>
      </w:r>
      <w:r w:rsidRPr="0040291E">
        <w:rPr>
          <w:rFonts w:ascii="Noto Sans" w:hAnsi="Noto Sans" w:cs="Noto Sans"/>
          <w:sz w:val="18"/>
          <w:szCs w:val="18"/>
          <w:lang w:val="lt-LT"/>
        </w:rPr>
        <w:t xml:space="preserve">Vadovaujantis 100-uoju TVS „Vertinimo struktūriniai pagrindai“, </w:t>
      </w:r>
      <w:r w:rsidRPr="0040291E">
        <w:rPr>
          <w:rFonts w:ascii="Noto Sans" w:hAnsi="Noto Sans" w:cs="Noto Sans"/>
          <w:i/>
          <w:iCs/>
          <w:sz w:val="18"/>
          <w:szCs w:val="18"/>
          <w:lang w:val="lt-LT"/>
        </w:rPr>
        <w:t>vertintojas privalo</w:t>
      </w:r>
      <w:r w:rsidRPr="0040291E">
        <w:rPr>
          <w:rFonts w:ascii="Noto Sans" w:hAnsi="Noto Sans" w:cs="Noto Sans"/>
          <w:sz w:val="18"/>
          <w:szCs w:val="18"/>
          <w:lang w:val="lt-LT"/>
        </w:rPr>
        <w:t xml:space="preserve"> laikytis vertintojo veiklos principų (žr. 100-ojo TVS „Vertinimo struktūriniai pagrindai“ 10 skirsnį).</w:t>
      </w:r>
    </w:p>
    <w:p w14:paraId="1A0AE2E4" w14:textId="77777777" w:rsidR="00F2016D" w:rsidRPr="0040291E" w:rsidRDefault="00F2016D" w:rsidP="00F2016D">
      <w:pPr>
        <w:tabs>
          <w:tab w:val="left" w:pos="851"/>
        </w:tabs>
        <w:spacing w:before="148" w:line="249" w:lineRule="auto"/>
        <w:ind w:left="851" w:right="742" w:hanging="709"/>
        <w:jc w:val="both"/>
        <w:rPr>
          <w:rFonts w:ascii="Noto Sans" w:hAnsi="Noto Sans" w:cs="Noto Sans"/>
          <w:b/>
          <w:bCs/>
          <w:sz w:val="18"/>
          <w:lang w:val="lt-LT"/>
        </w:rPr>
      </w:pPr>
      <w:r w:rsidRPr="0040291E">
        <w:rPr>
          <w:rFonts w:ascii="Noto Sans" w:hAnsi="Noto Sans" w:cs="Noto Sans"/>
          <w:b/>
          <w:bCs/>
          <w:sz w:val="18"/>
          <w:lang w:val="lt-LT"/>
        </w:rPr>
        <w:t>40.</w:t>
      </w:r>
      <w:r w:rsidRPr="0040291E">
        <w:rPr>
          <w:rFonts w:ascii="Noto Sans" w:hAnsi="Noto Sans" w:cs="Noto Sans"/>
          <w:b/>
          <w:bCs/>
          <w:sz w:val="18"/>
          <w:lang w:val="lt-LT"/>
        </w:rPr>
        <w:tab/>
        <w:t>Darbo apimtis</w:t>
      </w:r>
    </w:p>
    <w:p w14:paraId="2EAF0C16" w14:textId="77777777" w:rsidR="00F2016D" w:rsidRPr="0040291E" w:rsidRDefault="00F2016D" w:rsidP="00F2016D">
      <w:pPr>
        <w:pStyle w:val="ListParagraph"/>
        <w:numPr>
          <w:ilvl w:val="1"/>
          <w:numId w:val="6"/>
        </w:numPr>
        <w:tabs>
          <w:tab w:val="left" w:pos="851"/>
        </w:tabs>
        <w:spacing w:before="106" w:line="249" w:lineRule="auto"/>
        <w:ind w:left="851" w:right="742" w:hanging="709"/>
        <w:jc w:val="both"/>
        <w:rPr>
          <w:rFonts w:ascii="Noto Sans" w:hAnsi="Noto Sans" w:cs="Noto Sans"/>
          <w:sz w:val="18"/>
        </w:rPr>
      </w:pPr>
      <w:r w:rsidRPr="0040291E">
        <w:rPr>
          <w:rFonts w:ascii="Noto Sans" w:hAnsi="Noto Sans" w:cs="Noto Sans"/>
          <w:sz w:val="18"/>
        </w:rPr>
        <w:t xml:space="preserve">Įgyvendinant 101-ojo TVS „Darbo apimtis“ 20.3 paragrafo (a) dalies reikalavimą identifikuoti </w:t>
      </w:r>
      <w:r w:rsidRPr="0040291E">
        <w:rPr>
          <w:rFonts w:ascii="Noto Sans" w:hAnsi="Noto Sans" w:cs="Noto Sans"/>
          <w:i/>
          <w:iCs/>
          <w:sz w:val="18"/>
        </w:rPr>
        <w:t xml:space="preserve">turtą </w:t>
      </w:r>
      <w:r w:rsidRPr="0040291E">
        <w:rPr>
          <w:rFonts w:ascii="Noto Sans" w:hAnsi="Noto Sans" w:cs="Noto Sans"/>
          <w:iCs/>
          <w:sz w:val="18"/>
        </w:rPr>
        <w:t xml:space="preserve">ir (arba) </w:t>
      </w:r>
      <w:r w:rsidRPr="0040291E">
        <w:rPr>
          <w:rFonts w:ascii="Noto Sans" w:hAnsi="Noto Sans" w:cs="Noto Sans"/>
          <w:i/>
          <w:sz w:val="18"/>
        </w:rPr>
        <w:t>įsipareigojimą</w:t>
      </w:r>
      <w:r w:rsidRPr="0040291E">
        <w:rPr>
          <w:rFonts w:ascii="Noto Sans" w:hAnsi="Noto Sans" w:cs="Noto Sans"/>
          <w:sz w:val="18"/>
        </w:rPr>
        <w:t xml:space="preserve">, kuris vertinamas, į darbo apimtį </w:t>
      </w:r>
      <w:r w:rsidRPr="0040291E">
        <w:rPr>
          <w:rFonts w:ascii="Noto Sans" w:hAnsi="Noto Sans" w:cs="Noto Sans"/>
          <w:i/>
          <w:iCs/>
          <w:sz w:val="18"/>
        </w:rPr>
        <w:t>būtina</w:t>
      </w:r>
      <w:r w:rsidRPr="0040291E">
        <w:rPr>
          <w:rFonts w:ascii="Noto Sans" w:hAnsi="Noto Sans" w:cs="Noto Sans"/>
          <w:sz w:val="18"/>
        </w:rPr>
        <w:t xml:space="preserve"> įtraukti šiuos dalykus:</w:t>
      </w:r>
    </w:p>
    <w:p w14:paraId="0C6F77DF" w14:textId="77777777" w:rsidR="00F2016D" w:rsidRPr="0040291E" w:rsidRDefault="00F2016D" w:rsidP="00F2016D">
      <w:pPr>
        <w:widowControl w:val="0"/>
        <w:numPr>
          <w:ilvl w:val="2"/>
          <w:numId w:val="7"/>
        </w:numPr>
        <w:tabs>
          <w:tab w:val="left" w:pos="2552"/>
        </w:tabs>
        <w:spacing w:before="40" w:after="0" w:line="240" w:lineRule="auto"/>
        <w:ind w:left="1276" w:right="742" w:hanging="425"/>
        <w:jc w:val="both"/>
        <w:rPr>
          <w:rFonts w:ascii="Noto Sans" w:hAnsi="Noto Sans" w:cs="Noto Sans"/>
          <w:sz w:val="18"/>
          <w:szCs w:val="18"/>
          <w:lang w:val="lt-LT"/>
        </w:rPr>
      </w:pPr>
      <w:r w:rsidRPr="0040291E">
        <w:rPr>
          <w:rFonts w:ascii="Noto Sans" w:hAnsi="Noto Sans" w:cs="Noto Sans"/>
          <w:sz w:val="18"/>
          <w:lang w:val="lt-LT"/>
        </w:rPr>
        <w:t>vertinamų teisių į nekilnojamąjį turtą aprašymą,</w:t>
      </w:r>
    </w:p>
    <w:p w14:paraId="2B564B41" w14:textId="77777777" w:rsidR="00F2016D" w:rsidRPr="0040291E" w:rsidRDefault="00F2016D" w:rsidP="00F2016D">
      <w:pPr>
        <w:widowControl w:val="0"/>
        <w:numPr>
          <w:ilvl w:val="2"/>
          <w:numId w:val="7"/>
        </w:numPr>
        <w:tabs>
          <w:tab w:val="left" w:pos="2552"/>
        </w:tabs>
        <w:spacing w:before="40" w:after="0" w:line="240" w:lineRule="auto"/>
        <w:ind w:left="1276" w:right="742" w:hanging="425"/>
        <w:jc w:val="both"/>
        <w:rPr>
          <w:rFonts w:ascii="Noto Sans" w:hAnsi="Noto Sans" w:cs="Noto Sans"/>
          <w:sz w:val="18"/>
          <w:szCs w:val="18"/>
          <w:lang w:val="lt-LT"/>
        </w:rPr>
      </w:pPr>
      <w:r w:rsidRPr="0040291E">
        <w:rPr>
          <w:rFonts w:ascii="Noto Sans" w:hAnsi="Noto Sans" w:cs="Noto Sans"/>
          <w:sz w:val="18"/>
          <w:lang w:val="lt-LT"/>
        </w:rPr>
        <w:t>bet kokias aukštesniąsias ar žemesniąsias teises arba teises naudoti, kurios turi įtakos numatomoms vertinti teisėms.</w:t>
      </w:r>
    </w:p>
    <w:p w14:paraId="2891BAA8" w14:textId="77777777" w:rsidR="00F2016D" w:rsidRPr="0040291E" w:rsidRDefault="00F2016D" w:rsidP="00F2016D">
      <w:pPr>
        <w:pStyle w:val="ListParagraph"/>
        <w:numPr>
          <w:ilvl w:val="1"/>
          <w:numId w:val="6"/>
        </w:numPr>
        <w:tabs>
          <w:tab w:val="left" w:pos="851"/>
        </w:tabs>
        <w:spacing w:before="106" w:line="249" w:lineRule="auto"/>
        <w:ind w:left="851" w:right="742" w:hanging="709"/>
        <w:jc w:val="both"/>
        <w:rPr>
          <w:rFonts w:ascii="Noto Sans" w:hAnsi="Noto Sans" w:cs="Noto Sans"/>
          <w:sz w:val="18"/>
        </w:rPr>
      </w:pPr>
      <w:r w:rsidRPr="0040291E">
        <w:rPr>
          <w:rFonts w:ascii="Noto Sans" w:hAnsi="Noto Sans" w:cs="Noto Sans"/>
          <w:sz w:val="18"/>
        </w:rPr>
        <w:t xml:space="preserve">Pagal 101-ojo TVS „Darbo apimtis“ 20 ir 30 skirsniuose nurodytus reikalavimus, vertinimo susitarimo </w:t>
      </w:r>
      <w:r w:rsidRPr="0040291E">
        <w:rPr>
          <w:rFonts w:ascii="Noto Sans" w:hAnsi="Noto Sans" w:cs="Noto Sans"/>
          <w:sz w:val="18"/>
          <w:szCs w:val="18"/>
        </w:rPr>
        <w:t>(užduoties) (angl. – „</w:t>
      </w:r>
      <w:proofErr w:type="spellStart"/>
      <w:r w:rsidRPr="0040291E">
        <w:rPr>
          <w:rFonts w:ascii="Noto Sans" w:hAnsi="Noto Sans" w:cs="Noto Sans"/>
          <w:sz w:val="18"/>
          <w:szCs w:val="18"/>
        </w:rPr>
        <w:t>engagement</w:t>
      </w:r>
      <w:proofErr w:type="spellEnd"/>
      <w:r w:rsidRPr="0040291E">
        <w:rPr>
          <w:rFonts w:ascii="Noto Sans" w:hAnsi="Noto Sans" w:cs="Noto Sans"/>
          <w:sz w:val="18"/>
          <w:szCs w:val="18"/>
        </w:rPr>
        <w:t>“)</w:t>
      </w:r>
      <w:r w:rsidRPr="0040291E">
        <w:rPr>
          <w:rFonts w:ascii="Noto Sans" w:hAnsi="Noto Sans" w:cs="Noto Sans"/>
          <w:sz w:val="18"/>
        </w:rPr>
        <w:t xml:space="preserve"> vykdymo metu atlikti tyrimai </w:t>
      </w:r>
      <w:r w:rsidRPr="0040291E">
        <w:rPr>
          <w:rFonts w:ascii="Noto Sans" w:hAnsi="Noto Sans" w:cs="Noto Sans"/>
          <w:i/>
          <w:iCs/>
          <w:sz w:val="18"/>
        </w:rPr>
        <w:t>turi</w:t>
      </w:r>
      <w:r w:rsidRPr="0040291E">
        <w:rPr>
          <w:rFonts w:ascii="Noto Sans" w:hAnsi="Noto Sans" w:cs="Noto Sans"/>
          <w:sz w:val="18"/>
        </w:rPr>
        <w:t xml:space="preserve"> atitikti vertinimo susitarime </w:t>
      </w:r>
      <w:r w:rsidRPr="0040291E">
        <w:rPr>
          <w:rFonts w:ascii="Noto Sans" w:hAnsi="Noto Sans" w:cs="Noto Sans"/>
          <w:sz w:val="18"/>
          <w:szCs w:val="18"/>
        </w:rPr>
        <w:t>(užduotyje)</w:t>
      </w:r>
      <w:r w:rsidRPr="0040291E">
        <w:rPr>
          <w:rFonts w:ascii="Noto Sans" w:hAnsi="Noto Sans" w:cs="Noto Sans"/>
          <w:sz w:val="18"/>
        </w:rPr>
        <w:t xml:space="preserve"> nurodytus </w:t>
      </w:r>
      <w:r w:rsidRPr="0040291E">
        <w:rPr>
          <w:rFonts w:ascii="Noto Sans" w:hAnsi="Noto Sans" w:cs="Noto Sans"/>
          <w:i/>
          <w:iCs/>
          <w:sz w:val="18"/>
        </w:rPr>
        <w:t>numatomą panaudojimą</w:t>
      </w:r>
      <w:r w:rsidRPr="0040291E">
        <w:rPr>
          <w:rFonts w:ascii="Noto Sans" w:hAnsi="Noto Sans" w:cs="Noto Sans"/>
          <w:sz w:val="18"/>
        </w:rPr>
        <w:t xml:space="preserve"> ir </w:t>
      </w:r>
      <w:r w:rsidRPr="0040291E">
        <w:rPr>
          <w:rFonts w:ascii="Noto Sans" w:hAnsi="Noto Sans" w:cs="Noto Sans"/>
          <w:i/>
          <w:iCs/>
          <w:sz w:val="18"/>
        </w:rPr>
        <w:t>vertės pagrindą (-</w:t>
      </w:r>
      <w:proofErr w:type="spellStart"/>
      <w:r w:rsidRPr="0040291E">
        <w:rPr>
          <w:rFonts w:ascii="Noto Sans" w:hAnsi="Noto Sans" w:cs="Noto Sans"/>
          <w:i/>
          <w:iCs/>
          <w:sz w:val="18"/>
        </w:rPr>
        <w:t>us</w:t>
      </w:r>
      <w:proofErr w:type="spellEnd"/>
      <w:r w:rsidRPr="0040291E">
        <w:rPr>
          <w:rFonts w:ascii="Noto Sans" w:hAnsi="Noto Sans" w:cs="Noto Sans"/>
          <w:i/>
          <w:iCs/>
          <w:sz w:val="18"/>
        </w:rPr>
        <w:t>)</w:t>
      </w:r>
      <w:r w:rsidRPr="0040291E">
        <w:rPr>
          <w:rFonts w:ascii="Noto Sans" w:hAnsi="Noto Sans" w:cs="Noto Sans"/>
          <w:sz w:val="18"/>
        </w:rPr>
        <w:t xml:space="preserve">. </w:t>
      </w:r>
      <w:r w:rsidRPr="0040291E">
        <w:rPr>
          <w:rFonts w:ascii="Noto Sans" w:hAnsi="Noto Sans" w:cs="Noto Sans"/>
          <w:i/>
          <w:iCs/>
          <w:sz w:val="18"/>
        </w:rPr>
        <w:t>Vertinimo peržiūros</w:t>
      </w:r>
      <w:r w:rsidRPr="0040291E">
        <w:rPr>
          <w:rFonts w:ascii="Noto Sans" w:hAnsi="Noto Sans" w:cs="Noto Sans"/>
          <w:sz w:val="18"/>
        </w:rPr>
        <w:t xml:space="preserve"> atveju darbo apimtyje </w:t>
      </w:r>
      <w:r w:rsidRPr="0040291E">
        <w:rPr>
          <w:rFonts w:ascii="Noto Sans" w:hAnsi="Noto Sans" w:cs="Noto Sans"/>
          <w:i/>
          <w:iCs/>
          <w:sz w:val="18"/>
        </w:rPr>
        <w:t>turi</w:t>
      </w:r>
      <w:r w:rsidRPr="0040291E">
        <w:rPr>
          <w:rFonts w:ascii="Noto Sans" w:hAnsi="Noto Sans" w:cs="Noto Sans"/>
          <w:sz w:val="18"/>
        </w:rPr>
        <w:t xml:space="preserve"> būti nurodyta ar ši peržiūra yra </w:t>
      </w:r>
      <w:r w:rsidRPr="0040291E">
        <w:rPr>
          <w:rFonts w:ascii="Noto Sans" w:hAnsi="Noto Sans" w:cs="Noto Sans"/>
          <w:i/>
          <w:iCs/>
          <w:sz w:val="18"/>
        </w:rPr>
        <w:t>vertinimo proceso peržiūra</w:t>
      </w:r>
      <w:r w:rsidRPr="0040291E">
        <w:rPr>
          <w:rFonts w:ascii="Noto Sans" w:hAnsi="Noto Sans" w:cs="Noto Sans"/>
          <w:sz w:val="18"/>
        </w:rPr>
        <w:t xml:space="preserve"> ar </w:t>
      </w:r>
      <w:r w:rsidRPr="0040291E">
        <w:rPr>
          <w:rFonts w:ascii="Noto Sans" w:hAnsi="Noto Sans" w:cs="Noto Sans"/>
          <w:i/>
          <w:iCs/>
          <w:sz w:val="18"/>
        </w:rPr>
        <w:t>vertės peržiūra</w:t>
      </w:r>
      <w:r w:rsidRPr="0040291E">
        <w:rPr>
          <w:rFonts w:ascii="Noto Sans" w:hAnsi="Noto Sans" w:cs="Noto Sans"/>
          <w:sz w:val="18"/>
        </w:rPr>
        <w:t>.</w:t>
      </w:r>
    </w:p>
    <w:p w14:paraId="79B281CA" w14:textId="77777777" w:rsidR="00F2016D" w:rsidRPr="0040291E" w:rsidRDefault="00F2016D" w:rsidP="00F2016D">
      <w:pPr>
        <w:pStyle w:val="ListParagraph"/>
        <w:numPr>
          <w:ilvl w:val="1"/>
          <w:numId w:val="6"/>
        </w:numPr>
        <w:tabs>
          <w:tab w:val="left" w:pos="851"/>
        </w:tabs>
        <w:spacing w:before="106" w:line="249" w:lineRule="auto"/>
        <w:ind w:left="851" w:right="742" w:hanging="709"/>
        <w:jc w:val="both"/>
        <w:rPr>
          <w:rFonts w:ascii="Noto Sans" w:hAnsi="Noto Sans" w:cs="Noto Sans"/>
          <w:sz w:val="18"/>
        </w:rPr>
      </w:pPr>
      <w:r w:rsidRPr="0040291E">
        <w:rPr>
          <w:rFonts w:ascii="Noto Sans" w:hAnsi="Noto Sans" w:cs="Noto Sans"/>
          <w:i/>
          <w:iCs/>
          <w:sz w:val="18"/>
          <w:szCs w:val="18"/>
        </w:rPr>
        <w:t>Privalu</w:t>
      </w:r>
      <w:r w:rsidRPr="0040291E">
        <w:rPr>
          <w:rFonts w:ascii="Noto Sans" w:hAnsi="Noto Sans" w:cs="Noto Sans"/>
          <w:sz w:val="18"/>
          <w:szCs w:val="18"/>
        </w:rPr>
        <w:t xml:space="preserve"> atlikti pakankamai tyrimų ir surinkti pakankamai duomenų atliekant turto apžiūrą, apklausas, tyrimus, skaičiavimus arba analizę, kad būtų užtikrintas pagrįstas </w:t>
      </w:r>
      <w:r w:rsidRPr="0040291E">
        <w:rPr>
          <w:rFonts w:ascii="Noto Sans" w:hAnsi="Noto Sans" w:cs="Noto Sans"/>
          <w:i/>
          <w:iCs/>
          <w:sz w:val="18"/>
          <w:szCs w:val="18"/>
        </w:rPr>
        <w:t>vertinimas</w:t>
      </w:r>
      <w:r w:rsidRPr="0040291E">
        <w:rPr>
          <w:rFonts w:ascii="Noto Sans" w:hAnsi="Noto Sans" w:cs="Noto Sans"/>
          <w:sz w:val="18"/>
          <w:szCs w:val="18"/>
        </w:rPr>
        <w:t xml:space="preserve">. Reikalingas </w:t>
      </w:r>
      <w:r w:rsidRPr="0040291E">
        <w:rPr>
          <w:rFonts w:ascii="Noto Sans" w:hAnsi="Noto Sans" w:cs="Noto Sans"/>
          <w:i/>
          <w:iCs/>
          <w:sz w:val="18"/>
          <w:szCs w:val="18"/>
        </w:rPr>
        <w:t>profesionalus sprendimas</w:t>
      </w:r>
      <w:r w:rsidRPr="0040291E">
        <w:rPr>
          <w:rFonts w:ascii="Noto Sans" w:hAnsi="Noto Sans" w:cs="Noto Sans"/>
          <w:sz w:val="18"/>
          <w:szCs w:val="18"/>
        </w:rPr>
        <w:t xml:space="preserve"> dėl būtino tyrimų ir duomenų masto, kuris užtikrintų jo atitiktį </w:t>
      </w:r>
      <w:r w:rsidRPr="0040291E">
        <w:rPr>
          <w:rFonts w:ascii="Noto Sans" w:hAnsi="Noto Sans" w:cs="Noto Sans"/>
          <w:i/>
          <w:iCs/>
          <w:sz w:val="18"/>
          <w:szCs w:val="18"/>
        </w:rPr>
        <w:t>vertinimo</w:t>
      </w:r>
      <w:r w:rsidRPr="0040291E">
        <w:rPr>
          <w:rFonts w:ascii="Noto Sans" w:hAnsi="Noto Sans" w:cs="Noto Sans"/>
          <w:sz w:val="18"/>
          <w:szCs w:val="18"/>
        </w:rPr>
        <w:t xml:space="preserve"> tikslui.</w:t>
      </w:r>
    </w:p>
    <w:p w14:paraId="502A1C84" w14:textId="77777777" w:rsidR="00F2016D" w:rsidRPr="0040291E" w:rsidRDefault="00F2016D" w:rsidP="00F2016D">
      <w:pPr>
        <w:pStyle w:val="ListParagraph"/>
        <w:numPr>
          <w:ilvl w:val="1"/>
          <w:numId w:val="6"/>
        </w:numPr>
        <w:tabs>
          <w:tab w:val="left" w:pos="851"/>
        </w:tabs>
        <w:spacing w:before="106" w:line="249" w:lineRule="auto"/>
        <w:ind w:left="851" w:right="742" w:hanging="709"/>
        <w:jc w:val="both"/>
        <w:rPr>
          <w:rFonts w:ascii="Noto Sans" w:hAnsi="Noto Sans" w:cs="Noto Sans"/>
          <w:sz w:val="18"/>
        </w:rPr>
      </w:pPr>
      <w:r w:rsidRPr="0040291E">
        <w:rPr>
          <w:rFonts w:ascii="Noto Sans" w:hAnsi="Noto Sans" w:cs="Noto Sans"/>
          <w:sz w:val="18"/>
          <w:szCs w:val="18"/>
        </w:rPr>
        <w:t xml:space="preserve">Kai vertinimo </w:t>
      </w:r>
      <w:r w:rsidRPr="0040291E">
        <w:rPr>
          <w:rFonts w:ascii="Noto Sans" w:hAnsi="Noto Sans" w:cs="Noto Sans"/>
          <w:sz w:val="18"/>
        </w:rPr>
        <w:t xml:space="preserve">susitarimo </w:t>
      </w:r>
      <w:r w:rsidRPr="0040291E">
        <w:rPr>
          <w:rFonts w:ascii="Noto Sans" w:hAnsi="Noto Sans" w:cs="Noto Sans"/>
          <w:sz w:val="18"/>
          <w:szCs w:val="18"/>
        </w:rPr>
        <w:t xml:space="preserve">(užduoties) įvykdymas priklauso nuo kitos šalies pateiktos informacijos, </w:t>
      </w:r>
      <w:r w:rsidRPr="0040291E">
        <w:rPr>
          <w:rFonts w:ascii="Noto Sans" w:hAnsi="Noto Sans" w:cs="Noto Sans"/>
          <w:i/>
          <w:iCs/>
          <w:sz w:val="18"/>
          <w:szCs w:val="18"/>
        </w:rPr>
        <w:t>reikėtų</w:t>
      </w:r>
      <w:r w:rsidRPr="0040291E">
        <w:rPr>
          <w:rFonts w:ascii="Noto Sans" w:hAnsi="Noto Sans" w:cs="Noto Sans"/>
          <w:sz w:val="18"/>
          <w:szCs w:val="18"/>
        </w:rPr>
        <w:t xml:space="preserve"> patikrinti, ar informacija yra patikima, ar pasitikėjimas ja nesukels abejonių pasitikėti </w:t>
      </w:r>
      <w:r w:rsidRPr="0040291E">
        <w:rPr>
          <w:rFonts w:ascii="Noto Sans" w:hAnsi="Noto Sans" w:cs="Noto Sans"/>
          <w:i/>
          <w:iCs/>
          <w:sz w:val="18"/>
          <w:szCs w:val="18"/>
        </w:rPr>
        <w:t>vertinimu</w:t>
      </w:r>
      <w:r w:rsidRPr="0040291E">
        <w:rPr>
          <w:rFonts w:ascii="Noto Sans" w:hAnsi="Noto Sans" w:cs="Noto Sans"/>
          <w:sz w:val="18"/>
          <w:szCs w:val="18"/>
        </w:rPr>
        <w:t xml:space="preserve">. </w:t>
      </w:r>
      <w:r w:rsidRPr="0040291E">
        <w:rPr>
          <w:rFonts w:ascii="Noto Sans" w:hAnsi="Noto Sans" w:cs="Noto Sans"/>
          <w:i/>
          <w:iCs/>
          <w:sz w:val="18"/>
          <w:szCs w:val="18"/>
        </w:rPr>
        <w:t>Vertintojui</w:t>
      </w:r>
      <w:r w:rsidRPr="0040291E">
        <w:rPr>
          <w:rFonts w:ascii="Noto Sans" w:hAnsi="Noto Sans" w:cs="Noto Sans"/>
          <w:sz w:val="18"/>
          <w:szCs w:val="18"/>
        </w:rPr>
        <w:t xml:space="preserve"> pateikti (pavyzdžiui, vadovų ar savininkų) </w:t>
      </w:r>
      <w:r w:rsidRPr="0040291E">
        <w:rPr>
          <w:rFonts w:ascii="Noto Sans" w:hAnsi="Noto Sans" w:cs="Noto Sans"/>
          <w:i/>
          <w:iCs/>
          <w:sz w:val="18"/>
          <w:szCs w:val="18"/>
        </w:rPr>
        <w:t>svarbūs pradiniai duomenys</w:t>
      </w:r>
      <w:r w:rsidRPr="0040291E">
        <w:rPr>
          <w:rFonts w:ascii="Noto Sans" w:hAnsi="Noto Sans" w:cs="Noto Sans"/>
          <w:sz w:val="18"/>
          <w:szCs w:val="18"/>
        </w:rPr>
        <w:t xml:space="preserve">, turėtų būti apsvarstyti, ištirti ir (arba) patvirtinti. Tais atvejais, kai pateiktos informacijos patikimumo negalima patvirtinti, </w:t>
      </w:r>
      <w:r w:rsidRPr="0040291E">
        <w:rPr>
          <w:rFonts w:ascii="Noto Sans" w:hAnsi="Noto Sans" w:cs="Noto Sans"/>
          <w:i/>
          <w:iCs/>
          <w:sz w:val="18"/>
          <w:szCs w:val="18"/>
        </w:rPr>
        <w:t>reikėtų</w:t>
      </w:r>
      <w:r w:rsidRPr="0040291E">
        <w:rPr>
          <w:rFonts w:ascii="Noto Sans" w:hAnsi="Noto Sans" w:cs="Noto Sans"/>
          <w:sz w:val="18"/>
          <w:szCs w:val="18"/>
        </w:rPr>
        <w:t xml:space="preserve"> apsvarstyti, ar tokia informacija yra naudotina ir kaip naudotina (žr. 101-ojo TVS „Darbo apimtis“ 20.01 paragrafo (j) punktą).</w:t>
      </w:r>
    </w:p>
    <w:p w14:paraId="7A94D0C9" w14:textId="77777777" w:rsidR="00F2016D" w:rsidRPr="0040291E" w:rsidRDefault="00F2016D" w:rsidP="00F2016D">
      <w:pPr>
        <w:pStyle w:val="ListParagraph"/>
        <w:numPr>
          <w:ilvl w:val="1"/>
          <w:numId w:val="6"/>
        </w:numPr>
        <w:tabs>
          <w:tab w:val="left" w:pos="851"/>
        </w:tabs>
        <w:spacing w:before="106" w:line="249" w:lineRule="auto"/>
        <w:ind w:left="851" w:right="742" w:hanging="709"/>
        <w:jc w:val="both"/>
        <w:rPr>
          <w:rFonts w:ascii="Noto Sans" w:hAnsi="Noto Sans" w:cs="Noto Sans"/>
          <w:sz w:val="18"/>
        </w:rPr>
      </w:pPr>
      <w:r w:rsidRPr="0040291E">
        <w:rPr>
          <w:rFonts w:ascii="Noto Sans" w:hAnsi="Noto Sans" w:cs="Noto Sans"/>
          <w:sz w:val="18"/>
          <w:szCs w:val="18"/>
        </w:rPr>
        <w:t xml:space="preserve">Apsvarstydamas ir analizuodamas pateiktos informacijos patikimumą </w:t>
      </w:r>
      <w:r w:rsidRPr="0040291E">
        <w:rPr>
          <w:rFonts w:ascii="Noto Sans" w:hAnsi="Noto Sans" w:cs="Noto Sans"/>
          <w:i/>
          <w:iCs/>
          <w:sz w:val="18"/>
          <w:szCs w:val="18"/>
        </w:rPr>
        <w:t>vertintojas</w:t>
      </w:r>
      <w:r w:rsidRPr="0040291E">
        <w:rPr>
          <w:rFonts w:ascii="Noto Sans" w:hAnsi="Noto Sans" w:cs="Noto Sans"/>
          <w:sz w:val="18"/>
          <w:szCs w:val="18"/>
        </w:rPr>
        <w:t xml:space="preserve"> </w:t>
      </w:r>
      <w:r w:rsidRPr="0040291E">
        <w:rPr>
          <w:rFonts w:ascii="Noto Sans" w:hAnsi="Noto Sans" w:cs="Noto Sans"/>
          <w:i/>
          <w:iCs/>
          <w:sz w:val="18"/>
          <w:szCs w:val="18"/>
        </w:rPr>
        <w:t>turėtų</w:t>
      </w:r>
      <w:r w:rsidRPr="0040291E">
        <w:rPr>
          <w:rFonts w:ascii="Noto Sans" w:hAnsi="Noto Sans" w:cs="Noto Sans"/>
          <w:sz w:val="18"/>
          <w:szCs w:val="18"/>
        </w:rPr>
        <w:t xml:space="preserve"> atsižvelgti į:</w:t>
      </w:r>
    </w:p>
    <w:p w14:paraId="3A1AB13F" w14:textId="77777777" w:rsidR="00F2016D" w:rsidRPr="0040291E" w:rsidRDefault="00F2016D" w:rsidP="00F2016D">
      <w:pPr>
        <w:pStyle w:val="ListParagraph"/>
        <w:numPr>
          <w:ilvl w:val="2"/>
          <w:numId w:val="8"/>
        </w:numPr>
        <w:spacing w:before="40" w:line="249" w:lineRule="auto"/>
        <w:ind w:left="1276" w:right="742" w:hanging="425"/>
        <w:jc w:val="both"/>
        <w:rPr>
          <w:rFonts w:ascii="Noto Sans" w:hAnsi="Noto Sans" w:cs="Noto Sans"/>
          <w:sz w:val="18"/>
          <w:szCs w:val="18"/>
        </w:rPr>
      </w:pPr>
      <w:r w:rsidRPr="0040291E">
        <w:rPr>
          <w:rFonts w:ascii="Noto Sans" w:hAnsi="Noto Sans" w:cs="Noto Sans"/>
          <w:i/>
          <w:iCs/>
          <w:sz w:val="18"/>
          <w:szCs w:val="18"/>
        </w:rPr>
        <w:t>vertinimo numatomą panaudojimą,</w:t>
      </w:r>
    </w:p>
    <w:p w14:paraId="2D0E8C0A" w14:textId="77777777" w:rsidR="00F2016D" w:rsidRPr="0040291E" w:rsidRDefault="00F2016D" w:rsidP="00F2016D">
      <w:pPr>
        <w:pStyle w:val="ListParagraph"/>
        <w:numPr>
          <w:ilvl w:val="2"/>
          <w:numId w:val="8"/>
        </w:numPr>
        <w:spacing w:before="40" w:line="249" w:lineRule="auto"/>
        <w:ind w:left="1276" w:right="742" w:hanging="425"/>
        <w:jc w:val="both"/>
        <w:rPr>
          <w:rFonts w:ascii="Noto Sans" w:hAnsi="Noto Sans" w:cs="Noto Sans"/>
          <w:sz w:val="18"/>
          <w:szCs w:val="18"/>
        </w:rPr>
      </w:pPr>
      <w:r w:rsidRPr="0040291E">
        <w:rPr>
          <w:rFonts w:ascii="Noto Sans" w:hAnsi="Noto Sans" w:cs="Noto Sans"/>
          <w:sz w:val="18"/>
          <w:szCs w:val="18"/>
        </w:rPr>
        <w:t>informacijos svarbą vertinimo išvadai,</w:t>
      </w:r>
    </w:p>
    <w:p w14:paraId="221F206B" w14:textId="77777777" w:rsidR="00F2016D" w:rsidRPr="0040291E" w:rsidRDefault="00F2016D" w:rsidP="00F2016D">
      <w:pPr>
        <w:pStyle w:val="ListParagraph"/>
        <w:numPr>
          <w:ilvl w:val="2"/>
          <w:numId w:val="8"/>
        </w:numPr>
        <w:spacing w:before="40" w:line="249" w:lineRule="auto"/>
        <w:ind w:left="1276" w:right="742" w:hanging="425"/>
        <w:jc w:val="both"/>
        <w:rPr>
          <w:rFonts w:ascii="Noto Sans" w:hAnsi="Noto Sans" w:cs="Noto Sans"/>
          <w:sz w:val="18"/>
          <w:szCs w:val="18"/>
        </w:rPr>
      </w:pPr>
      <w:r w:rsidRPr="0040291E">
        <w:rPr>
          <w:rFonts w:ascii="Noto Sans" w:hAnsi="Noto Sans" w:cs="Noto Sans"/>
          <w:sz w:val="18"/>
          <w:szCs w:val="18"/>
        </w:rPr>
        <w:t>informaciją pateikusios šalies kompetenciją šioje srityje,</w:t>
      </w:r>
    </w:p>
    <w:p w14:paraId="1F2B78F9" w14:textId="77777777" w:rsidR="00F2016D" w:rsidRPr="0040291E" w:rsidRDefault="00F2016D" w:rsidP="00F2016D">
      <w:pPr>
        <w:pStyle w:val="ListParagraph"/>
        <w:numPr>
          <w:ilvl w:val="2"/>
          <w:numId w:val="8"/>
        </w:numPr>
        <w:spacing w:before="40" w:line="249" w:lineRule="auto"/>
        <w:ind w:left="1276" w:right="742" w:hanging="425"/>
        <w:jc w:val="both"/>
        <w:rPr>
          <w:rFonts w:ascii="Noto Sans" w:hAnsi="Noto Sans" w:cs="Noto Sans"/>
          <w:sz w:val="18"/>
          <w:szCs w:val="18"/>
        </w:rPr>
      </w:pPr>
      <w:r w:rsidRPr="0040291E">
        <w:rPr>
          <w:rFonts w:ascii="Noto Sans" w:hAnsi="Noto Sans" w:cs="Noto Sans"/>
          <w:sz w:val="18"/>
          <w:szCs w:val="18"/>
        </w:rPr>
        <w:t xml:space="preserve">tai, ar informaciją pateikusi šalis nėra susijusi su vertinamu </w:t>
      </w:r>
      <w:r w:rsidRPr="0040291E">
        <w:rPr>
          <w:rFonts w:ascii="Noto Sans" w:hAnsi="Noto Sans" w:cs="Noto Sans"/>
          <w:i/>
          <w:iCs/>
          <w:sz w:val="18"/>
          <w:szCs w:val="18"/>
        </w:rPr>
        <w:t>turtu</w:t>
      </w:r>
      <w:r w:rsidRPr="0040291E">
        <w:rPr>
          <w:rFonts w:ascii="Noto Sans" w:hAnsi="Noto Sans" w:cs="Noto Sans"/>
          <w:sz w:val="18"/>
          <w:szCs w:val="18"/>
        </w:rPr>
        <w:t xml:space="preserve"> ir (arba) </w:t>
      </w:r>
      <w:r w:rsidRPr="0040291E">
        <w:rPr>
          <w:rFonts w:ascii="Noto Sans" w:hAnsi="Noto Sans" w:cs="Noto Sans"/>
          <w:i/>
          <w:iCs/>
          <w:sz w:val="18"/>
          <w:szCs w:val="18"/>
        </w:rPr>
        <w:t>vertinimo</w:t>
      </w:r>
      <w:r w:rsidRPr="0040291E">
        <w:rPr>
          <w:rFonts w:ascii="Noto Sans" w:hAnsi="Noto Sans" w:cs="Noto Sans"/>
          <w:sz w:val="18"/>
          <w:szCs w:val="18"/>
        </w:rPr>
        <w:t xml:space="preserve"> užsakovu (žr. 101-ojo TVS „Darbo apimtis“, 20.01 paragrafo (a) punktą).</w:t>
      </w:r>
    </w:p>
    <w:p w14:paraId="61CCA29A" w14:textId="77777777" w:rsidR="00F2016D" w:rsidRPr="0040291E" w:rsidRDefault="00F2016D" w:rsidP="00F2016D">
      <w:pPr>
        <w:pStyle w:val="ListParagraph"/>
        <w:numPr>
          <w:ilvl w:val="1"/>
          <w:numId w:val="6"/>
        </w:numPr>
        <w:tabs>
          <w:tab w:val="left" w:pos="851"/>
        </w:tabs>
        <w:spacing w:before="106" w:line="249" w:lineRule="auto"/>
        <w:ind w:left="851" w:right="742" w:hanging="709"/>
        <w:jc w:val="both"/>
        <w:rPr>
          <w:rFonts w:ascii="Noto Sans" w:hAnsi="Noto Sans" w:cs="Noto Sans"/>
          <w:sz w:val="18"/>
        </w:rPr>
      </w:pPr>
      <w:r w:rsidRPr="0040291E">
        <w:rPr>
          <w:rFonts w:ascii="Noto Sans" w:hAnsi="Noto Sans" w:cs="Noto Sans"/>
          <w:i/>
          <w:iCs/>
          <w:sz w:val="18"/>
          <w:szCs w:val="18"/>
        </w:rPr>
        <w:t>Vertinimo numatomas panaudojimas</w:t>
      </w:r>
      <w:r w:rsidRPr="0040291E">
        <w:rPr>
          <w:rFonts w:ascii="Noto Sans" w:hAnsi="Noto Sans" w:cs="Noto Sans"/>
          <w:sz w:val="18"/>
          <w:szCs w:val="18"/>
        </w:rPr>
        <w:t xml:space="preserve">, </w:t>
      </w:r>
      <w:r w:rsidRPr="0040291E">
        <w:rPr>
          <w:rFonts w:ascii="Noto Sans" w:hAnsi="Noto Sans" w:cs="Noto Sans"/>
          <w:i/>
          <w:iCs/>
          <w:sz w:val="18"/>
          <w:szCs w:val="18"/>
        </w:rPr>
        <w:t>vertės pagrindas</w:t>
      </w:r>
      <w:r w:rsidRPr="0040291E">
        <w:rPr>
          <w:rFonts w:ascii="Noto Sans" w:hAnsi="Noto Sans" w:cs="Noto Sans"/>
          <w:sz w:val="18"/>
          <w:szCs w:val="18"/>
        </w:rPr>
        <w:t xml:space="preserve">, tyrimo apimtis ir apribojimai bei bet kokie informacijos šaltiniai, kuriais galima remtis, yra vertinimo </w:t>
      </w:r>
      <w:r w:rsidRPr="0040291E">
        <w:rPr>
          <w:rFonts w:ascii="Noto Sans" w:hAnsi="Noto Sans" w:cs="Noto Sans"/>
          <w:sz w:val="18"/>
        </w:rPr>
        <w:t xml:space="preserve">susitarimo </w:t>
      </w:r>
      <w:r w:rsidRPr="0040291E">
        <w:rPr>
          <w:rFonts w:ascii="Noto Sans" w:hAnsi="Noto Sans" w:cs="Noto Sans"/>
          <w:sz w:val="18"/>
          <w:szCs w:val="18"/>
        </w:rPr>
        <w:t xml:space="preserve">(užduoties) dalis, kurią </w:t>
      </w:r>
      <w:r w:rsidRPr="0040291E">
        <w:rPr>
          <w:rFonts w:ascii="Noto Sans" w:hAnsi="Noto Sans" w:cs="Noto Sans"/>
          <w:i/>
          <w:iCs/>
          <w:sz w:val="18"/>
          <w:szCs w:val="18"/>
        </w:rPr>
        <w:t>privaloma</w:t>
      </w:r>
      <w:r w:rsidRPr="0040291E">
        <w:rPr>
          <w:rFonts w:ascii="Noto Sans" w:hAnsi="Noto Sans" w:cs="Noto Sans"/>
          <w:sz w:val="18"/>
          <w:szCs w:val="18"/>
        </w:rPr>
        <w:t xml:space="preserve"> perduoti visoms vertinimo </w:t>
      </w:r>
      <w:r w:rsidRPr="0040291E">
        <w:rPr>
          <w:rFonts w:ascii="Noto Sans" w:hAnsi="Noto Sans" w:cs="Noto Sans"/>
          <w:sz w:val="18"/>
        </w:rPr>
        <w:t xml:space="preserve">susitarimo </w:t>
      </w:r>
      <w:r w:rsidRPr="0040291E">
        <w:rPr>
          <w:rFonts w:ascii="Noto Sans" w:hAnsi="Noto Sans" w:cs="Noto Sans"/>
          <w:sz w:val="18"/>
          <w:szCs w:val="18"/>
        </w:rPr>
        <w:t>(užduoties) šalims (žr. 101-ąjį TVS „Darbo apimtis“).</w:t>
      </w:r>
    </w:p>
    <w:p w14:paraId="1603180C" w14:textId="3FB071C9" w:rsidR="00B75A80" w:rsidRPr="0040291E" w:rsidRDefault="00F2016D" w:rsidP="00B75A80">
      <w:pPr>
        <w:pStyle w:val="ListParagraph"/>
        <w:numPr>
          <w:ilvl w:val="1"/>
          <w:numId w:val="6"/>
        </w:numPr>
        <w:tabs>
          <w:tab w:val="left" w:pos="851"/>
        </w:tabs>
        <w:spacing w:before="106" w:line="249" w:lineRule="auto"/>
        <w:ind w:left="851" w:right="742" w:hanging="709"/>
        <w:jc w:val="both"/>
        <w:rPr>
          <w:rFonts w:ascii="Noto Sans" w:hAnsi="Noto Sans" w:cs="Noto Sans"/>
          <w:sz w:val="18"/>
          <w:szCs w:val="18"/>
        </w:rPr>
      </w:pPr>
      <w:r w:rsidRPr="0040291E">
        <w:rPr>
          <w:rFonts w:ascii="Noto Sans" w:hAnsi="Noto Sans" w:cs="Noto Sans"/>
          <w:sz w:val="18"/>
          <w:szCs w:val="18"/>
        </w:rPr>
        <w:t xml:space="preserve">Jei vykdant vertinimo </w:t>
      </w:r>
      <w:r w:rsidRPr="0040291E">
        <w:rPr>
          <w:rFonts w:ascii="Noto Sans" w:hAnsi="Noto Sans" w:cs="Noto Sans"/>
          <w:sz w:val="18"/>
        </w:rPr>
        <w:t xml:space="preserve">susitarimą </w:t>
      </w:r>
      <w:r w:rsidRPr="0040291E">
        <w:rPr>
          <w:rFonts w:ascii="Noto Sans" w:hAnsi="Noto Sans" w:cs="Noto Sans"/>
          <w:sz w:val="18"/>
          <w:szCs w:val="18"/>
        </w:rPr>
        <w:t xml:space="preserve">(užduotį) paaiškėja, kad atlikus tyrimus ar apribojimus, įtrauktus į darbų apimtį, nebus atliktas patikimas </w:t>
      </w:r>
      <w:r w:rsidRPr="0040291E">
        <w:rPr>
          <w:rFonts w:ascii="Noto Sans" w:hAnsi="Noto Sans" w:cs="Noto Sans"/>
          <w:i/>
          <w:iCs/>
          <w:sz w:val="18"/>
          <w:szCs w:val="18"/>
        </w:rPr>
        <w:t>vertinimas</w:t>
      </w:r>
      <w:r w:rsidRPr="0040291E">
        <w:rPr>
          <w:rFonts w:ascii="Noto Sans" w:hAnsi="Noto Sans" w:cs="Noto Sans"/>
          <w:sz w:val="18"/>
          <w:szCs w:val="18"/>
        </w:rPr>
        <w:t xml:space="preserve">, arba jei trečiųjų šalių pateiktina informacija yra neprieinama arba jos nepakanka, arba tyrimų apribojimai pavyzdžiui, apžiūra yra tokia </w:t>
      </w:r>
      <w:r w:rsidR="00B75A80" w:rsidRPr="0040291E">
        <w:rPr>
          <w:rFonts w:ascii="Noto Sans" w:hAnsi="Noto Sans" w:cs="Noto Sans"/>
          <w:sz w:val="18"/>
          <w:szCs w:val="18"/>
        </w:rPr>
        <w:t xml:space="preserve">reikšminga, kad dėl to neįmanoma atlikti </w:t>
      </w:r>
      <w:r w:rsidR="00B75A80" w:rsidRPr="0040291E">
        <w:rPr>
          <w:rFonts w:ascii="Noto Sans" w:hAnsi="Noto Sans" w:cs="Noto Sans"/>
          <w:i/>
          <w:iCs/>
          <w:sz w:val="18"/>
          <w:szCs w:val="18"/>
        </w:rPr>
        <w:t>vertinimo</w:t>
      </w:r>
      <w:r w:rsidR="00B75A80" w:rsidRPr="0040291E">
        <w:rPr>
          <w:rFonts w:ascii="Noto Sans" w:hAnsi="Noto Sans" w:cs="Noto Sans"/>
          <w:sz w:val="18"/>
          <w:szCs w:val="18"/>
        </w:rPr>
        <w:t xml:space="preserve">, atitinkančio </w:t>
      </w:r>
      <w:r w:rsidR="00B75A80" w:rsidRPr="0040291E">
        <w:rPr>
          <w:rFonts w:ascii="Noto Sans" w:hAnsi="Noto Sans" w:cs="Noto Sans"/>
          <w:i/>
          <w:iCs/>
          <w:sz w:val="18"/>
          <w:szCs w:val="18"/>
        </w:rPr>
        <w:t>vertinimo</w:t>
      </w:r>
      <w:r w:rsidR="00B75A80" w:rsidRPr="0040291E">
        <w:rPr>
          <w:rFonts w:ascii="Noto Sans" w:hAnsi="Noto Sans" w:cs="Noto Sans"/>
          <w:sz w:val="18"/>
          <w:szCs w:val="18"/>
        </w:rPr>
        <w:t xml:space="preserve"> tikslą, </w:t>
      </w:r>
      <w:r w:rsidR="00B75A80" w:rsidRPr="0040291E">
        <w:rPr>
          <w:rFonts w:ascii="Noto Sans" w:hAnsi="Noto Sans" w:cs="Noto Sans"/>
          <w:i/>
          <w:iCs/>
          <w:sz w:val="18"/>
          <w:szCs w:val="18"/>
        </w:rPr>
        <w:t>vertinimo</w:t>
      </w:r>
      <w:r w:rsidR="00B75A80" w:rsidRPr="0040291E">
        <w:rPr>
          <w:rFonts w:ascii="Noto Sans" w:hAnsi="Noto Sans" w:cs="Noto Sans"/>
          <w:sz w:val="18"/>
          <w:szCs w:val="18"/>
        </w:rPr>
        <w:t xml:space="preserve"> ataskaitoje </w:t>
      </w:r>
      <w:r w:rsidR="00B75A80" w:rsidRPr="0040291E">
        <w:rPr>
          <w:rFonts w:ascii="Noto Sans" w:hAnsi="Noto Sans" w:cs="Noto Sans"/>
          <w:i/>
          <w:iCs/>
          <w:sz w:val="18"/>
          <w:szCs w:val="18"/>
        </w:rPr>
        <w:t>turi</w:t>
      </w:r>
      <w:r w:rsidR="00B75A80" w:rsidRPr="0040291E">
        <w:rPr>
          <w:rFonts w:ascii="Noto Sans" w:hAnsi="Noto Sans" w:cs="Noto Sans"/>
          <w:sz w:val="18"/>
          <w:szCs w:val="18"/>
        </w:rPr>
        <w:t xml:space="preserve"> būti aiškiai nurodyta, kad </w:t>
      </w:r>
      <w:r w:rsidR="00B75A80" w:rsidRPr="0040291E">
        <w:rPr>
          <w:rFonts w:ascii="Noto Sans" w:hAnsi="Noto Sans" w:cs="Noto Sans"/>
          <w:i/>
          <w:iCs/>
          <w:sz w:val="18"/>
          <w:szCs w:val="18"/>
        </w:rPr>
        <w:t>vertinimas</w:t>
      </w:r>
      <w:r w:rsidR="00B75A80" w:rsidRPr="0040291E">
        <w:rPr>
          <w:rFonts w:ascii="Noto Sans" w:hAnsi="Noto Sans" w:cs="Noto Sans"/>
          <w:sz w:val="18"/>
          <w:szCs w:val="18"/>
        </w:rPr>
        <w:t xml:space="preserve"> neatitinka IVS (žr. 100-ojo TVS „Vertinimo struktūriniai pagrindai“ 40 skirsnį ir 101-ojo TVS „Darbo apimtis“ 20.03 paragrafą).</w:t>
      </w:r>
    </w:p>
    <w:p w14:paraId="0FBE3CC9" w14:textId="77777777" w:rsidR="00B75A80" w:rsidRPr="0040291E" w:rsidRDefault="00B75A80" w:rsidP="00B75A80">
      <w:pPr>
        <w:pStyle w:val="ListParagraph"/>
        <w:numPr>
          <w:ilvl w:val="1"/>
          <w:numId w:val="6"/>
        </w:numPr>
        <w:tabs>
          <w:tab w:val="left" w:pos="851"/>
        </w:tabs>
        <w:spacing w:before="106" w:line="249" w:lineRule="auto"/>
        <w:ind w:left="851" w:right="742" w:hanging="709"/>
        <w:jc w:val="both"/>
        <w:rPr>
          <w:rFonts w:ascii="Noto Sans" w:hAnsi="Noto Sans" w:cs="Noto Sans"/>
          <w:sz w:val="18"/>
        </w:rPr>
      </w:pPr>
      <w:r w:rsidRPr="0040291E">
        <w:rPr>
          <w:rFonts w:ascii="Noto Sans" w:hAnsi="Noto Sans" w:cs="Noto Sans"/>
          <w:sz w:val="18"/>
        </w:rPr>
        <w:lastRenderedPageBreak/>
        <w:t xml:space="preserve">Papildomai, įgyvendinant 101-ojo TVS „Darbo apimtis“ reikalavimus nurodyti tyrimo mastą ir informacijos, kuria kliaujasi </w:t>
      </w:r>
      <w:r w:rsidRPr="0040291E">
        <w:rPr>
          <w:rFonts w:ascii="Noto Sans" w:hAnsi="Noto Sans" w:cs="Noto Sans"/>
          <w:i/>
          <w:sz w:val="18"/>
        </w:rPr>
        <w:t>vertintojas</w:t>
      </w:r>
      <w:r w:rsidRPr="0040291E">
        <w:rPr>
          <w:rFonts w:ascii="Noto Sans" w:hAnsi="Noto Sans" w:cs="Noto Sans"/>
          <w:sz w:val="18"/>
        </w:rPr>
        <w:t xml:space="preserve">, pobūdį ir šaltinius, </w:t>
      </w:r>
      <w:r w:rsidRPr="0040291E">
        <w:rPr>
          <w:rFonts w:ascii="Noto Sans" w:hAnsi="Noto Sans" w:cs="Noto Sans"/>
          <w:i/>
          <w:iCs/>
          <w:sz w:val="18"/>
        </w:rPr>
        <w:t xml:space="preserve">turėtų </w:t>
      </w:r>
      <w:r w:rsidRPr="0040291E">
        <w:rPr>
          <w:rFonts w:ascii="Noto Sans" w:hAnsi="Noto Sans" w:cs="Noto Sans"/>
          <w:iCs/>
          <w:sz w:val="18"/>
        </w:rPr>
        <w:t>būti</w:t>
      </w:r>
      <w:r w:rsidRPr="0040291E">
        <w:rPr>
          <w:rFonts w:ascii="Noto Sans" w:hAnsi="Noto Sans" w:cs="Noto Sans"/>
          <w:i/>
          <w:iCs/>
          <w:sz w:val="18"/>
        </w:rPr>
        <w:t xml:space="preserve"> </w:t>
      </w:r>
      <w:r w:rsidRPr="0040291E">
        <w:rPr>
          <w:rFonts w:ascii="Noto Sans" w:hAnsi="Noto Sans" w:cs="Noto Sans"/>
          <w:sz w:val="18"/>
        </w:rPr>
        <w:t>atsižvelgta į šiuos dalykus:</w:t>
      </w:r>
    </w:p>
    <w:p w14:paraId="102E95E2" w14:textId="77777777" w:rsidR="00B75A80" w:rsidRPr="0040291E" w:rsidRDefault="00B75A80" w:rsidP="00B75A80">
      <w:pPr>
        <w:widowControl w:val="0"/>
        <w:numPr>
          <w:ilvl w:val="2"/>
          <w:numId w:val="10"/>
        </w:numPr>
        <w:tabs>
          <w:tab w:val="left" w:pos="1276"/>
        </w:tabs>
        <w:spacing w:before="40" w:after="0" w:line="240" w:lineRule="auto"/>
        <w:ind w:left="1276" w:right="742" w:hanging="425"/>
        <w:jc w:val="both"/>
        <w:rPr>
          <w:rFonts w:ascii="Noto Sans" w:hAnsi="Noto Sans" w:cs="Noto Sans"/>
          <w:sz w:val="18"/>
          <w:szCs w:val="18"/>
          <w:lang w:val="lt-LT"/>
        </w:rPr>
      </w:pPr>
      <w:r w:rsidRPr="0040291E">
        <w:rPr>
          <w:rFonts w:ascii="Noto Sans" w:hAnsi="Noto Sans" w:cs="Noto Sans"/>
          <w:sz w:val="18"/>
          <w:lang w:val="lt-LT"/>
        </w:rPr>
        <w:t xml:space="preserve">duomenis, </w:t>
      </w:r>
      <w:r w:rsidRPr="0040291E">
        <w:rPr>
          <w:rFonts w:ascii="Noto Sans" w:hAnsi="Noto Sans" w:cs="Noto Sans"/>
          <w:sz w:val="18"/>
          <w:szCs w:val="18"/>
          <w:lang w:val="lt-LT"/>
        </w:rPr>
        <w:t>jeigu jie prieinami,</w:t>
      </w:r>
      <w:r w:rsidRPr="0040291E">
        <w:rPr>
          <w:rFonts w:ascii="Noto Sans" w:hAnsi="Noto Sans" w:cs="Noto Sans"/>
          <w:sz w:val="18"/>
          <w:lang w:val="lt-LT"/>
        </w:rPr>
        <w:t xml:space="preserve"> patvirtinančius teises į nekilnojamąjį turtą ir į kitas svarbias susijusias teises,</w:t>
      </w:r>
    </w:p>
    <w:p w14:paraId="6638AEAE" w14:textId="77777777" w:rsidR="00B75A80" w:rsidRPr="0040291E" w:rsidRDefault="00B75A80" w:rsidP="00B75A80">
      <w:pPr>
        <w:widowControl w:val="0"/>
        <w:numPr>
          <w:ilvl w:val="2"/>
          <w:numId w:val="10"/>
        </w:numPr>
        <w:tabs>
          <w:tab w:val="left" w:pos="1276"/>
        </w:tabs>
        <w:spacing w:before="40" w:after="0" w:line="240" w:lineRule="auto"/>
        <w:ind w:left="1276" w:right="742" w:hanging="425"/>
        <w:jc w:val="both"/>
        <w:rPr>
          <w:rFonts w:ascii="Noto Sans" w:hAnsi="Noto Sans" w:cs="Noto Sans"/>
          <w:sz w:val="18"/>
          <w:szCs w:val="18"/>
          <w:lang w:val="lt-LT"/>
        </w:rPr>
      </w:pPr>
      <w:r w:rsidRPr="0040291E">
        <w:rPr>
          <w:rFonts w:ascii="Noto Sans" w:hAnsi="Noto Sans" w:cs="Noto Sans"/>
          <w:sz w:val="18"/>
          <w:lang w:val="lt-LT"/>
        </w:rPr>
        <w:t xml:space="preserve">atliekamos </w:t>
      </w:r>
      <w:r w:rsidRPr="0040291E">
        <w:rPr>
          <w:rFonts w:ascii="Noto Sans" w:hAnsi="Noto Sans" w:cs="Noto Sans"/>
          <w:i/>
          <w:sz w:val="18"/>
          <w:lang w:val="lt-LT"/>
        </w:rPr>
        <w:t>turto</w:t>
      </w:r>
      <w:r w:rsidRPr="0040291E">
        <w:rPr>
          <w:rFonts w:ascii="Noto Sans" w:hAnsi="Noto Sans" w:cs="Noto Sans"/>
          <w:sz w:val="18"/>
          <w:lang w:val="lt-LT"/>
        </w:rPr>
        <w:t xml:space="preserve"> apžiūros apimtį,</w:t>
      </w:r>
    </w:p>
    <w:p w14:paraId="2792302A" w14:textId="77777777" w:rsidR="00B75A80" w:rsidRPr="0040291E" w:rsidRDefault="00B75A80" w:rsidP="00B75A80">
      <w:pPr>
        <w:widowControl w:val="0"/>
        <w:numPr>
          <w:ilvl w:val="2"/>
          <w:numId w:val="10"/>
        </w:numPr>
        <w:tabs>
          <w:tab w:val="left" w:pos="1276"/>
        </w:tabs>
        <w:spacing w:before="40" w:after="0" w:line="249" w:lineRule="auto"/>
        <w:ind w:left="1276" w:right="742" w:hanging="425"/>
        <w:jc w:val="both"/>
        <w:rPr>
          <w:rFonts w:ascii="Noto Sans" w:hAnsi="Noto Sans" w:cs="Noto Sans"/>
          <w:sz w:val="18"/>
          <w:szCs w:val="18"/>
          <w:lang w:val="lt-LT"/>
        </w:rPr>
      </w:pPr>
      <w:r w:rsidRPr="0040291E">
        <w:rPr>
          <w:rFonts w:ascii="Noto Sans" w:hAnsi="Noto Sans" w:cs="Noto Sans"/>
          <w:sz w:val="18"/>
          <w:lang w:val="lt-LT"/>
        </w:rPr>
        <w:t>atsakomybę už informaciją apie žemės sklypo plotą,</w:t>
      </w:r>
      <w:r w:rsidRPr="0040291E">
        <w:rPr>
          <w:rFonts w:ascii="Noto Sans" w:hAnsi="Noto Sans" w:cs="Noto Sans"/>
          <w:sz w:val="18"/>
          <w:szCs w:val="18"/>
          <w:lang w:val="lt-LT"/>
        </w:rPr>
        <w:t xml:space="preserve"> vietos savybes (pvz., žemės charakteristikas),</w:t>
      </w:r>
      <w:r w:rsidRPr="0040291E">
        <w:rPr>
          <w:rFonts w:ascii="Noto Sans" w:hAnsi="Noto Sans" w:cs="Noto Sans"/>
          <w:sz w:val="18"/>
          <w:lang w:val="lt-LT"/>
        </w:rPr>
        <w:t xml:space="preserve"> pastato </w:t>
      </w:r>
      <w:r w:rsidRPr="0040291E">
        <w:rPr>
          <w:rFonts w:ascii="Noto Sans" w:hAnsi="Noto Sans" w:cs="Noto Sans"/>
          <w:sz w:val="18"/>
          <w:szCs w:val="18"/>
          <w:lang w:val="lt-LT"/>
        </w:rPr>
        <w:t>charakteristikas</w:t>
      </w:r>
      <w:r w:rsidRPr="0040291E">
        <w:rPr>
          <w:rFonts w:ascii="Noto Sans" w:hAnsi="Noto Sans" w:cs="Noto Sans"/>
          <w:sz w:val="18"/>
          <w:lang w:val="lt-LT"/>
        </w:rPr>
        <w:t xml:space="preserve"> arba patalpų plotus,</w:t>
      </w:r>
    </w:p>
    <w:p w14:paraId="2E4E84C4" w14:textId="77777777" w:rsidR="00B75A80" w:rsidRPr="0040291E" w:rsidRDefault="00B75A80" w:rsidP="00B75A80">
      <w:pPr>
        <w:widowControl w:val="0"/>
        <w:numPr>
          <w:ilvl w:val="2"/>
          <w:numId w:val="10"/>
        </w:numPr>
        <w:tabs>
          <w:tab w:val="left" w:pos="1276"/>
        </w:tabs>
        <w:spacing w:before="40" w:after="0" w:line="249" w:lineRule="auto"/>
        <w:ind w:left="1276" w:right="742" w:hanging="425"/>
        <w:jc w:val="both"/>
        <w:rPr>
          <w:rFonts w:ascii="Noto Sans" w:hAnsi="Noto Sans" w:cs="Noto Sans"/>
          <w:sz w:val="18"/>
          <w:szCs w:val="18"/>
          <w:lang w:val="lt-LT"/>
        </w:rPr>
      </w:pPr>
      <w:r w:rsidRPr="0040291E">
        <w:rPr>
          <w:rFonts w:ascii="Noto Sans" w:hAnsi="Noto Sans" w:cs="Noto Sans"/>
          <w:sz w:val="18"/>
          <w:szCs w:val="18"/>
          <w:lang w:val="lt-LT"/>
        </w:rPr>
        <w:t xml:space="preserve">atsakomybę už vietos charakteristikas (pvz., dirvožemio būklę) ir žemės derlingumą lemiančias savybes (pvz., dirvožemio derlingumą, sodinių plotus), </w:t>
      </w:r>
    </w:p>
    <w:p w14:paraId="15480DF3" w14:textId="77777777" w:rsidR="00B75A80" w:rsidRPr="0040291E" w:rsidRDefault="00B75A80" w:rsidP="00B75A80">
      <w:pPr>
        <w:widowControl w:val="0"/>
        <w:numPr>
          <w:ilvl w:val="2"/>
          <w:numId w:val="10"/>
        </w:numPr>
        <w:tabs>
          <w:tab w:val="left" w:pos="1276"/>
        </w:tabs>
        <w:spacing w:before="40" w:after="0" w:line="249" w:lineRule="auto"/>
        <w:ind w:left="1276" w:right="742" w:hanging="425"/>
        <w:jc w:val="both"/>
        <w:rPr>
          <w:rFonts w:ascii="Noto Sans" w:hAnsi="Noto Sans" w:cs="Noto Sans"/>
          <w:sz w:val="18"/>
          <w:szCs w:val="18"/>
          <w:lang w:val="lt-LT"/>
        </w:rPr>
      </w:pPr>
      <w:r w:rsidRPr="0040291E">
        <w:rPr>
          <w:rFonts w:ascii="Noto Sans" w:hAnsi="Noto Sans" w:cs="Noto Sans"/>
          <w:sz w:val="18"/>
          <w:lang w:val="lt-LT"/>
        </w:rPr>
        <w:t>atsakomybę už pastato charakteristikų ir būklės patvirtinimą,</w:t>
      </w:r>
    </w:p>
    <w:p w14:paraId="084BE658" w14:textId="77777777" w:rsidR="00B75A80" w:rsidRPr="0040291E" w:rsidRDefault="00B75A80" w:rsidP="00B75A80">
      <w:pPr>
        <w:widowControl w:val="0"/>
        <w:numPr>
          <w:ilvl w:val="2"/>
          <w:numId w:val="10"/>
        </w:numPr>
        <w:tabs>
          <w:tab w:val="left" w:pos="1276"/>
        </w:tabs>
        <w:spacing w:before="40" w:after="0" w:line="249" w:lineRule="auto"/>
        <w:ind w:left="1276" w:right="742" w:hanging="425"/>
        <w:jc w:val="both"/>
        <w:rPr>
          <w:rFonts w:ascii="Noto Sans" w:hAnsi="Noto Sans" w:cs="Noto Sans"/>
          <w:sz w:val="18"/>
          <w:szCs w:val="18"/>
          <w:lang w:val="lt-LT"/>
        </w:rPr>
      </w:pPr>
      <w:r w:rsidRPr="0040291E">
        <w:rPr>
          <w:rFonts w:ascii="Noto Sans" w:hAnsi="Noto Sans" w:cs="Noto Sans"/>
          <w:sz w:val="18"/>
          <w:szCs w:val="18"/>
          <w:lang w:val="lt-LT"/>
        </w:rPr>
        <w:t xml:space="preserve">atsakomybę už sodinių, augmenijos, miško ar pasėlių detalizacijos ir būklės patvirtinimą, </w:t>
      </w:r>
    </w:p>
    <w:p w14:paraId="62D060E2" w14:textId="77777777" w:rsidR="00B75A80" w:rsidRPr="0040291E" w:rsidRDefault="00B75A80" w:rsidP="00B75A80">
      <w:pPr>
        <w:widowControl w:val="0"/>
        <w:numPr>
          <w:ilvl w:val="2"/>
          <w:numId w:val="10"/>
        </w:numPr>
        <w:tabs>
          <w:tab w:val="left" w:pos="1276"/>
        </w:tabs>
        <w:spacing w:before="40" w:after="0" w:line="249" w:lineRule="auto"/>
        <w:ind w:left="1276" w:right="742" w:hanging="425"/>
        <w:jc w:val="both"/>
        <w:rPr>
          <w:rFonts w:ascii="Noto Sans" w:hAnsi="Noto Sans" w:cs="Noto Sans"/>
          <w:sz w:val="18"/>
          <w:szCs w:val="18"/>
          <w:lang w:val="lt-LT"/>
        </w:rPr>
      </w:pPr>
      <w:r w:rsidRPr="0040291E">
        <w:rPr>
          <w:rFonts w:ascii="Noto Sans" w:hAnsi="Noto Sans" w:cs="Noto Sans"/>
          <w:sz w:val="18"/>
          <w:szCs w:val="18"/>
          <w:lang w:val="lt-LT"/>
        </w:rPr>
        <w:t xml:space="preserve">atsakomybę už atsargų kiekio ir kokybės patvirtinimą ir bet kokias gavybos ir sutvarkymo priemones baigus gavybą, </w:t>
      </w:r>
    </w:p>
    <w:p w14:paraId="6F21B0AA" w14:textId="77777777" w:rsidR="00B75A80" w:rsidRPr="0040291E" w:rsidRDefault="00B75A80" w:rsidP="00B75A80">
      <w:pPr>
        <w:widowControl w:val="0"/>
        <w:numPr>
          <w:ilvl w:val="2"/>
          <w:numId w:val="10"/>
        </w:numPr>
        <w:tabs>
          <w:tab w:val="left" w:pos="1276"/>
        </w:tabs>
        <w:spacing w:before="40" w:after="0" w:line="249" w:lineRule="auto"/>
        <w:ind w:left="1276" w:right="742" w:hanging="425"/>
        <w:jc w:val="both"/>
        <w:rPr>
          <w:rFonts w:ascii="Noto Sans" w:hAnsi="Noto Sans" w:cs="Noto Sans"/>
          <w:sz w:val="18"/>
          <w:szCs w:val="18"/>
          <w:lang w:val="lt-LT"/>
        </w:rPr>
      </w:pPr>
      <w:r w:rsidRPr="0040291E">
        <w:rPr>
          <w:rFonts w:ascii="Noto Sans" w:hAnsi="Noto Sans" w:cs="Noto Sans"/>
          <w:sz w:val="18"/>
          <w:lang w:val="lt-LT"/>
        </w:rPr>
        <w:t xml:space="preserve">nekilnojamam </w:t>
      </w:r>
      <w:r w:rsidRPr="0040291E">
        <w:rPr>
          <w:rFonts w:ascii="Noto Sans" w:hAnsi="Noto Sans" w:cs="Noto Sans"/>
          <w:iCs/>
          <w:sz w:val="18"/>
          <w:lang w:val="lt-LT"/>
        </w:rPr>
        <w:t>turtui</w:t>
      </w:r>
      <w:r w:rsidRPr="0040291E">
        <w:rPr>
          <w:rFonts w:ascii="Noto Sans" w:hAnsi="Noto Sans" w:cs="Noto Sans"/>
          <w:sz w:val="18"/>
          <w:lang w:val="lt-LT"/>
        </w:rPr>
        <w:t xml:space="preserve"> teikiamų paslaugų ir infrastruktūros pobūdžio, charakteristikų tyrimus ir atitikties mastą,</w:t>
      </w:r>
    </w:p>
    <w:p w14:paraId="7A835F8B" w14:textId="77777777" w:rsidR="00B75A80" w:rsidRPr="0040291E" w:rsidRDefault="00B75A80" w:rsidP="00B75A80">
      <w:pPr>
        <w:widowControl w:val="0"/>
        <w:numPr>
          <w:ilvl w:val="2"/>
          <w:numId w:val="10"/>
        </w:numPr>
        <w:tabs>
          <w:tab w:val="left" w:pos="1276"/>
        </w:tabs>
        <w:spacing w:before="40" w:after="0" w:line="249" w:lineRule="auto"/>
        <w:ind w:left="1276" w:right="742" w:hanging="425"/>
        <w:jc w:val="both"/>
        <w:rPr>
          <w:rFonts w:ascii="Noto Sans" w:hAnsi="Noto Sans" w:cs="Noto Sans"/>
          <w:sz w:val="18"/>
          <w:szCs w:val="18"/>
          <w:lang w:val="lt-LT"/>
        </w:rPr>
      </w:pPr>
      <w:r w:rsidRPr="0040291E">
        <w:rPr>
          <w:rFonts w:ascii="Noto Sans" w:hAnsi="Noto Sans" w:cs="Noto Sans"/>
          <w:sz w:val="18"/>
          <w:lang w:val="lt-LT"/>
        </w:rPr>
        <w:t>atsakomybę už faktinių ar galimų aplinkosaugos veiksnių nustatymą,</w:t>
      </w:r>
    </w:p>
    <w:p w14:paraId="1CF54605" w14:textId="77777777" w:rsidR="00B75A80" w:rsidRPr="0040291E" w:rsidRDefault="00B75A80" w:rsidP="00B75A80">
      <w:pPr>
        <w:widowControl w:val="0"/>
        <w:numPr>
          <w:ilvl w:val="2"/>
          <w:numId w:val="10"/>
        </w:numPr>
        <w:tabs>
          <w:tab w:val="left" w:pos="1276"/>
        </w:tabs>
        <w:spacing w:before="40" w:after="0" w:line="249" w:lineRule="auto"/>
        <w:ind w:left="1276" w:right="742" w:hanging="425"/>
        <w:jc w:val="both"/>
        <w:rPr>
          <w:rFonts w:ascii="Noto Sans" w:hAnsi="Noto Sans" w:cs="Noto Sans"/>
          <w:sz w:val="18"/>
          <w:szCs w:val="18"/>
          <w:lang w:val="lt-LT"/>
        </w:rPr>
      </w:pPr>
      <w:r w:rsidRPr="0040291E">
        <w:rPr>
          <w:rFonts w:ascii="Noto Sans" w:hAnsi="Noto Sans" w:cs="Noto Sans"/>
          <w:sz w:val="18"/>
          <w:lang w:val="lt-LT"/>
        </w:rPr>
        <w:t>teisinius leidimus ar apribojimus naudoti nekilnojamąjį turtą ar pastatus, taip pat tikėtinus ar galimus leidimų ir apribojimų pakeitimus.</w:t>
      </w:r>
    </w:p>
    <w:p w14:paraId="088BDE4C" w14:textId="77777777" w:rsidR="00B75A80" w:rsidRPr="0040291E" w:rsidRDefault="00B75A80" w:rsidP="00B75A80">
      <w:pPr>
        <w:pStyle w:val="ListParagraph"/>
        <w:numPr>
          <w:ilvl w:val="1"/>
          <w:numId w:val="6"/>
        </w:numPr>
        <w:tabs>
          <w:tab w:val="left" w:pos="851"/>
        </w:tabs>
        <w:spacing w:before="106" w:line="249" w:lineRule="auto"/>
        <w:ind w:left="851" w:right="742" w:hanging="709"/>
        <w:jc w:val="both"/>
        <w:rPr>
          <w:rFonts w:ascii="Noto Sans" w:hAnsi="Noto Sans" w:cs="Noto Sans"/>
          <w:sz w:val="18"/>
        </w:rPr>
      </w:pPr>
      <w:r w:rsidRPr="0040291E">
        <w:rPr>
          <w:rFonts w:ascii="Noto Sans" w:hAnsi="Noto Sans" w:cs="Noto Sans"/>
          <w:sz w:val="18"/>
        </w:rPr>
        <w:t xml:space="preserve">Tipiniai specialiųjų prielaidų, dėl kurių pagal 101-ojo TVS „Darbo apimtis“ 20.3 paragrafo (k) dalį ir 102-ojo TVS „Vertės pagrindai“ 50.04 paragrafą tenka susitarti su </w:t>
      </w:r>
      <w:r w:rsidRPr="0040291E">
        <w:rPr>
          <w:rFonts w:ascii="Noto Sans" w:hAnsi="Noto Sans" w:cs="Noto Sans"/>
          <w:iCs/>
          <w:sz w:val="18"/>
        </w:rPr>
        <w:t>užsakovu</w:t>
      </w:r>
      <w:r w:rsidRPr="0040291E">
        <w:rPr>
          <w:rFonts w:ascii="Noto Sans" w:hAnsi="Noto Sans" w:cs="Noto Sans"/>
          <w:sz w:val="18"/>
        </w:rPr>
        <w:t>, pavyzdžiai:</w:t>
      </w:r>
    </w:p>
    <w:p w14:paraId="78DBD116" w14:textId="77777777" w:rsidR="00B75A80" w:rsidRPr="0040291E" w:rsidRDefault="00B75A80" w:rsidP="00B75A80">
      <w:pPr>
        <w:widowControl w:val="0"/>
        <w:numPr>
          <w:ilvl w:val="0"/>
          <w:numId w:val="9"/>
        </w:numPr>
        <w:tabs>
          <w:tab w:val="left" w:pos="1276"/>
        </w:tabs>
        <w:spacing w:before="40" w:after="0" w:line="249" w:lineRule="auto"/>
        <w:ind w:left="1276" w:right="742" w:hanging="425"/>
        <w:jc w:val="both"/>
        <w:rPr>
          <w:rFonts w:ascii="Noto Sans" w:hAnsi="Noto Sans" w:cs="Noto Sans"/>
          <w:sz w:val="18"/>
          <w:szCs w:val="18"/>
          <w:lang w:val="lt-LT"/>
        </w:rPr>
      </w:pPr>
      <w:r w:rsidRPr="0040291E">
        <w:rPr>
          <w:rFonts w:ascii="Noto Sans" w:hAnsi="Noto Sans" w:cs="Noto Sans"/>
          <w:sz w:val="18"/>
          <w:lang w:val="lt-LT"/>
        </w:rPr>
        <w:t xml:space="preserve">kad įvyko numatomas fizinis pokytis, pvz., projektuojamas pastatas vertinamas taip, tarsi </w:t>
      </w:r>
      <w:r w:rsidRPr="0040291E">
        <w:rPr>
          <w:rFonts w:ascii="Noto Sans" w:hAnsi="Noto Sans" w:cs="Noto Sans"/>
          <w:i/>
          <w:sz w:val="18"/>
          <w:lang w:val="lt-LT"/>
        </w:rPr>
        <w:t xml:space="preserve">vertės </w:t>
      </w:r>
      <w:r w:rsidRPr="0040291E">
        <w:rPr>
          <w:rFonts w:ascii="Noto Sans" w:hAnsi="Noto Sans" w:cs="Noto Sans"/>
          <w:i/>
          <w:iCs/>
          <w:sz w:val="18"/>
          <w:lang w:val="lt-LT"/>
        </w:rPr>
        <w:t>nustatymo dieną</w:t>
      </w:r>
      <w:r w:rsidRPr="0040291E">
        <w:rPr>
          <w:rFonts w:ascii="Noto Sans" w:hAnsi="Noto Sans" w:cs="Noto Sans"/>
          <w:sz w:val="18"/>
          <w:lang w:val="lt-LT"/>
        </w:rPr>
        <w:t xml:space="preserve"> jis būtų baigtas statyti,</w:t>
      </w:r>
    </w:p>
    <w:p w14:paraId="23F14423" w14:textId="77777777" w:rsidR="00B75A80" w:rsidRPr="0040291E" w:rsidRDefault="00B75A80" w:rsidP="00B75A80">
      <w:pPr>
        <w:widowControl w:val="0"/>
        <w:numPr>
          <w:ilvl w:val="0"/>
          <w:numId w:val="9"/>
        </w:numPr>
        <w:tabs>
          <w:tab w:val="left" w:pos="1276"/>
        </w:tabs>
        <w:spacing w:before="40" w:after="0" w:line="249" w:lineRule="auto"/>
        <w:ind w:left="1276" w:right="742" w:hanging="425"/>
        <w:jc w:val="both"/>
        <w:rPr>
          <w:rFonts w:ascii="Noto Sans" w:hAnsi="Noto Sans" w:cs="Noto Sans"/>
          <w:sz w:val="18"/>
          <w:szCs w:val="18"/>
          <w:lang w:val="lt-LT"/>
        </w:rPr>
      </w:pPr>
      <w:r w:rsidRPr="0040291E">
        <w:rPr>
          <w:rFonts w:ascii="Noto Sans" w:hAnsi="Noto Sans" w:cs="Noto Sans"/>
          <w:sz w:val="18"/>
          <w:lang w:val="lt-LT"/>
        </w:rPr>
        <w:t xml:space="preserve">kad pasikeitė nuosavybės statusas, pvz., </w:t>
      </w:r>
      <w:r w:rsidRPr="0040291E">
        <w:rPr>
          <w:rFonts w:ascii="Noto Sans" w:hAnsi="Noto Sans" w:cs="Noto Sans"/>
          <w:i/>
          <w:sz w:val="18"/>
          <w:lang w:val="lt-LT"/>
        </w:rPr>
        <w:t xml:space="preserve">vertės </w:t>
      </w:r>
      <w:r w:rsidRPr="0040291E">
        <w:rPr>
          <w:rFonts w:ascii="Noto Sans" w:hAnsi="Noto Sans" w:cs="Noto Sans"/>
          <w:i/>
          <w:iCs/>
          <w:sz w:val="18"/>
          <w:lang w:val="lt-LT"/>
        </w:rPr>
        <w:t>nustatymo dieną</w:t>
      </w:r>
      <w:r w:rsidRPr="0040291E">
        <w:rPr>
          <w:rFonts w:ascii="Noto Sans" w:hAnsi="Noto Sans" w:cs="Noto Sans"/>
          <w:sz w:val="18"/>
          <w:lang w:val="lt-LT"/>
        </w:rPr>
        <w:t xml:space="preserve"> tuščias pastatas buvo išnuomotas arba nuomojamas pastatas tapo laisvas,</w:t>
      </w:r>
    </w:p>
    <w:p w14:paraId="79CFB207" w14:textId="77777777" w:rsidR="00B75A80" w:rsidRPr="0040291E" w:rsidRDefault="00B75A80" w:rsidP="00B75A80">
      <w:pPr>
        <w:widowControl w:val="0"/>
        <w:numPr>
          <w:ilvl w:val="0"/>
          <w:numId w:val="9"/>
        </w:numPr>
        <w:tabs>
          <w:tab w:val="left" w:pos="1276"/>
        </w:tabs>
        <w:spacing w:before="40" w:after="0" w:line="249" w:lineRule="auto"/>
        <w:ind w:left="1276" w:right="742" w:hanging="425"/>
        <w:jc w:val="both"/>
        <w:rPr>
          <w:rFonts w:ascii="Noto Sans" w:hAnsi="Noto Sans" w:cs="Noto Sans"/>
          <w:sz w:val="18"/>
          <w:szCs w:val="18"/>
          <w:lang w:val="lt-LT"/>
        </w:rPr>
      </w:pPr>
      <w:r w:rsidRPr="0040291E">
        <w:rPr>
          <w:rFonts w:ascii="Noto Sans" w:hAnsi="Noto Sans" w:cs="Noto Sans"/>
          <w:sz w:val="18"/>
          <w:lang w:val="lt-LT"/>
        </w:rPr>
        <w:t>kad teisės į turtą vertinamos neatsižvelgiant į kitas galiojančias teises,</w:t>
      </w:r>
    </w:p>
    <w:p w14:paraId="2FEDA30A" w14:textId="77777777" w:rsidR="00B75A80" w:rsidRPr="0040291E" w:rsidRDefault="00B75A80" w:rsidP="00B75A80">
      <w:pPr>
        <w:widowControl w:val="0"/>
        <w:numPr>
          <w:ilvl w:val="0"/>
          <w:numId w:val="9"/>
        </w:numPr>
        <w:tabs>
          <w:tab w:val="left" w:pos="1276"/>
        </w:tabs>
        <w:spacing w:before="40" w:after="0" w:line="240" w:lineRule="auto"/>
        <w:ind w:left="1276" w:right="742" w:hanging="425"/>
        <w:jc w:val="both"/>
        <w:rPr>
          <w:rFonts w:ascii="Noto Sans" w:hAnsi="Noto Sans" w:cs="Noto Sans"/>
          <w:sz w:val="18"/>
          <w:szCs w:val="18"/>
          <w:lang w:val="lt-LT"/>
        </w:rPr>
      </w:pPr>
      <w:r w:rsidRPr="0040291E">
        <w:rPr>
          <w:rFonts w:ascii="Noto Sans" w:hAnsi="Noto Sans" w:cs="Noto Sans"/>
          <w:sz w:val="18"/>
          <w:lang w:val="lt-LT"/>
        </w:rPr>
        <w:t>kad turtas nėra užterštas ir jis nekelia pavojaus aplinkai,</w:t>
      </w:r>
    </w:p>
    <w:p w14:paraId="4A949112" w14:textId="77777777" w:rsidR="00B75A80" w:rsidRPr="0040291E" w:rsidRDefault="00B75A80" w:rsidP="00B75A80">
      <w:pPr>
        <w:widowControl w:val="0"/>
        <w:numPr>
          <w:ilvl w:val="0"/>
          <w:numId w:val="9"/>
        </w:numPr>
        <w:tabs>
          <w:tab w:val="left" w:pos="1276"/>
        </w:tabs>
        <w:spacing w:before="40" w:after="0" w:line="240" w:lineRule="auto"/>
        <w:ind w:left="1276" w:right="742" w:hanging="425"/>
        <w:jc w:val="both"/>
        <w:rPr>
          <w:rFonts w:ascii="Noto Sans" w:hAnsi="Noto Sans" w:cs="Noto Sans"/>
          <w:sz w:val="18"/>
          <w:szCs w:val="18"/>
          <w:lang w:val="lt-LT"/>
        </w:rPr>
      </w:pPr>
      <w:r w:rsidRPr="0040291E">
        <w:rPr>
          <w:rFonts w:ascii="Noto Sans" w:hAnsi="Noto Sans" w:cs="Noto Sans"/>
          <w:sz w:val="18"/>
          <w:lang w:val="lt-LT"/>
        </w:rPr>
        <w:t xml:space="preserve">kad ekonominė veikla tęsis neribotą laiką, </w:t>
      </w:r>
    </w:p>
    <w:p w14:paraId="408E4298" w14:textId="77777777" w:rsidR="00B75A80" w:rsidRPr="0040291E" w:rsidRDefault="00B75A80" w:rsidP="00B75A80">
      <w:pPr>
        <w:widowControl w:val="0"/>
        <w:numPr>
          <w:ilvl w:val="0"/>
          <w:numId w:val="9"/>
        </w:numPr>
        <w:tabs>
          <w:tab w:val="left" w:pos="1276"/>
        </w:tabs>
        <w:spacing w:before="40" w:after="0" w:line="240" w:lineRule="auto"/>
        <w:ind w:left="1276" w:right="742" w:hanging="425"/>
        <w:jc w:val="both"/>
        <w:rPr>
          <w:rFonts w:ascii="Noto Sans" w:hAnsi="Noto Sans" w:cs="Noto Sans"/>
          <w:sz w:val="18"/>
          <w:szCs w:val="18"/>
          <w:lang w:val="lt-LT"/>
        </w:rPr>
      </w:pPr>
      <w:r w:rsidRPr="0040291E">
        <w:rPr>
          <w:rFonts w:ascii="Noto Sans" w:hAnsi="Noto Sans" w:cs="Noto Sans"/>
          <w:sz w:val="18"/>
          <w:szCs w:val="18"/>
          <w:lang w:val="lt-LT"/>
        </w:rPr>
        <w:t xml:space="preserve">kad planuojamam paskirties keitimui bus išduotas leidimas. </w:t>
      </w:r>
    </w:p>
    <w:p w14:paraId="38687673" w14:textId="77777777" w:rsidR="00F30F88" w:rsidRPr="0040291E" w:rsidRDefault="00F30F88" w:rsidP="00F30F88">
      <w:pPr>
        <w:pStyle w:val="ListParagraph"/>
        <w:numPr>
          <w:ilvl w:val="0"/>
          <w:numId w:val="12"/>
        </w:numPr>
        <w:tabs>
          <w:tab w:val="left" w:pos="851"/>
        </w:tabs>
        <w:spacing w:before="148"/>
        <w:ind w:left="851" w:right="742" w:hanging="709"/>
        <w:jc w:val="both"/>
        <w:outlineLvl w:val="2"/>
        <w:rPr>
          <w:rFonts w:ascii="Noto Sans" w:hAnsi="Noto Sans" w:cs="Noto Sans"/>
          <w:sz w:val="18"/>
          <w:szCs w:val="18"/>
        </w:rPr>
      </w:pPr>
      <w:r w:rsidRPr="0040291E">
        <w:rPr>
          <w:rFonts w:ascii="Noto Sans" w:hAnsi="Noto Sans" w:cs="Noto Sans"/>
          <w:b/>
          <w:bCs/>
          <w:sz w:val="18"/>
          <w:szCs w:val="18"/>
        </w:rPr>
        <w:t>Vertės pagrindai</w:t>
      </w:r>
    </w:p>
    <w:p w14:paraId="1A94DDBD" w14:textId="77777777" w:rsidR="00F30F88" w:rsidRPr="0040291E" w:rsidRDefault="00F30F88" w:rsidP="00F30F88">
      <w:pPr>
        <w:pStyle w:val="ListParagraph"/>
        <w:numPr>
          <w:ilvl w:val="1"/>
          <w:numId w:val="12"/>
        </w:numPr>
        <w:tabs>
          <w:tab w:val="left" w:pos="851"/>
        </w:tabs>
        <w:spacing w:before="106" w:line="249" w:lineRule="auto"/>
        <w:ind w:left="851" w:right="742" w:hanging="709"/>
        <w:jc w:val="both"/>
        <w:rPr>
          <w:rFonts w:ascii="Noto Sans" w:hAnsi="Noto Sans" w:cs="Noto Sans"/>
          <w:sz w:val="18"/>
          <w:szCs w:val="18"/>
        </w:rPr>
      </w:pPr>
      <w:r w:rsidRPr="0040291E">
        <w:rPr>
          <w:rFonts w:ascii="Noto Sans" w:hAnsi="Noto Sans" w:cs="Noto Sans"/>
          <w:i/>
          <w:sz w:val="18"/>
        </w:rPr>
        <w:t>Vertintojas</w:t>
      </w:r>
      <w:r w:rsidRPr="0040291E">
        <w:rPr>
          <w:rFonts w:ascii="Noto Sans" w:hAnsi="Noto Sans" w:cs="Noto Sans"/>
          <w:sz w:val="18"/>
        </w:rPr>
        <w:t xml:space="preserve">, vertindamas teises į nekilnojamąjį turtą, pagal 102-ąjį TVS „Vertės pagrindai“ </w:t>
      </w:r>
      <w:r w:rsidRPr="0040291E">
        <w:rPr>
          <w:rFonts w:ascii="Noto Sans" w:hAnsi="Noto Sans" w:cs="Noto Sans"/>
          <w:i/>
          <w:sz w:val="18"/>
        </w:rPr>
        <w:t>privalo</w:t>
      </w:r>
      <w:r w:rsidRPr="0040291E">
        <w:rPr>
          <w:rFonts w:ascii="Noto Sans" w:hAnsi="Noto Sans" w:cs="Noto Sans"/>
          <w:sz w:val="18"/>
        </w:rPr>
        <w:t xml:space="preserve"> pasirinkti </w:t>
      </w:r>
      <w:r w:rsidRPr="0040291E">
        <w:rPr>
          <w:rFonts w:ascii="Noto Sans" w:hAnsi="Noto Sans" w:cs="Noto Sans"/>
          <w:i/>
          <w:iCs/>
          <w:sz w:val="18"/>
        </w:rPr>
        <w:t>numatomam panaudojimui</w:t>
      </w:r>
      <w:r w:rsidRPr="0040291E">
        <w:rPr>
          <w:rFonts w:ascii="Noto Sans" w:hAnsi="Noto Sans" w:cs="Noto Sans"/>
          <w:sz w:val="18"/>
        </w:rPr>
        <w:t xml:space="preserve"> tinkamą (-</w:t>
      </w:r>
      <w:proofErr w:type="spellStart"/>
      <w:r w:rsidRPr="0040291E">
        <w:rPr>
          <w:rFonts w:ascii="Noto Sans" w:hAnsi="Noto Sans" w:cs="Noto Sans"/>
          <w:sz w:val="18"/>
        </w:rPr>
        <w:t>us</w:t>
      </w:r>
      <w:proofErr w:type="spellEnd"/>
      <w:r w:rsidRPr="0040291E">
        <w:rPr>
          <w:rFonts w:ascii="Noto Sans" w:hAnsi="Noto Sans" w:cs="Noto Sans"/>
          <w:sz w:val="18"/>
        </w:rPr>
        <w:t xml:space="preserve">) </w:t>
      </w:r>
      <w:r w:rsidRPr="0040291E">
        <w:rPr>
          <w:rFonts w:ascii="Noto Sans" w:hAnsi="Noto Sans" w:cs="Noto Sans"/>
          <w:i/>
          <w:sz w:val="18"/>
        </w:rPr>
        <w:t>vertės pagrindą (-</w:t>
      </w:r>
      <w:proofErr w:type="spellStart"/>
      <w:r w:rsidRPr="0040291E">
        <w:rPr>
          <w:rFonts w:ascii="Noto Sans" w:hAnsi="Noto Sans" w:cs="Noto Sans"/>
          <w:i/>
          <w:sz w:val="18"/>
        </w:rPr>
        <w:t>us</w:t>
      </w:r>
      <w:proofErr w:type="spellEnd"/>
      <w:r w:rsidRPr="0040291E">
        <w:rPr>
          <w:rFonts w:ascii="Noto Sans" w:hAnsi="Noto Sans" w:cs="Noto Sans"/>
          <w:i/>
          <w:sz w:val="18"/>
        </w:rPr>
        <w:t>)</w:t>
      </w:r>
      <w:r w:rsidRPr="0040291E">
        <w:rPr>
          <w:rFonts w:ascii="Noto Sans" w:hAnsi="Noto Sans" w:cs="Noto Sans"/>
          <w:sz w:val="18"/>
        </w:rPr>
        <w:t>.</w:t>
      </w:r>
    </w:p>
    <w:p w14:paraId="5C0B6BD5" w14:textId="77777777" w:rsidR="00F30F88" w:rsidRPr="0040291E" w:rsidRDefault="00F30F88" w:rsidP="00F30F88">
      <w:pPr>
        <w:pStyle w:val="ListParagraph"/>
        <w:numPr>
          <w:ilvl w:val="1"/>
          <w:numId w:val="12"/>
        </w:numPr>
        <w:tabs>
          <w:tab w:val="left" w:pos="851"/>
        </w:tabs>
        <w:spacing w:before="106" w:line="249" w:lineRule="auto"/>
        <w:ind w:left="851" w:right="742" w:hanging="709"/>
        <w:jc w:val="both"/>
        <w:rPr>
          <w:rFonts w:ascii="Noto Sans" w:hAnsi="Noto Sans" w:cs="Noto Sans"/>
          <w:sz w:val="18"/>
          <w:szCs w:val="18"/>
        </w:rPr>
      </w:pPr>
      <w:r w:rsidRPr="0040291E">
        <w:rPr>
          <w:rFonts w:ascii="Noto Sans" w:hAnsi="Noto Sans" w:cs="Noto Sans"/>
          <w:sz w:val="18"/>
        </w:rPr>
        <w:t xml:space="preserve">Pagal daugumą </w:t>
      </w:r>
      <w:r w:rsidRPr="0040291E">
        <w:rPr>
          <w:rFonts w:ascii="Noto Sans" w:hAnsi="Noto Sans" w:cs="Noto Sans"/>
          <w:i/>
          <w:sz w:val="18"/>
        </w:rPr>
        <w:t>vertės pagrindų</w:t>
      </w:r>
      <w:r w:rsidRPr="0040291E">
        <w:rPr>
          <w:rFonts w:ascii="Noto Sans" w:hAnsi="Noto Sans" w:cs="Noto Sans"/>
          <w:sz w:val="18"/>
        </w:rPr>
        <w:t xml:space="preserve"> </w:t>
      </w:r>
      <w:r w:rsidRPr="0040291E">
        <w:rPr>
          <w:rFonts w:ascii="Noto Sans" w:hAnsi="Noto Sans" w:cs="Noto Sans"/>
          <w:i/>
          <w:sz w:val="18"/>
        </w:rPr>
        <w:t>vertintojas</w:t>
      </w:r>
      <w:r w:rsidRPr="0040291E">
        <w:rPr>
          <w:rFonts w:ascii="Noto Sans" w:hAnsi="Noto Sans" w:cs="Noto Sans"/>
          <w:sz w:val="18"/>
        </w:rPr>
        <w:t xml:space="preserve"> </w:t>
      </w:r>
      <w:r w:rsidRPr="0040291E">
        <w:rPr>
          <w:rFonts w:ascii="Noto Sans" w:hAnsi="Noto Sans" w:cs="Noto Sans"/>
          <w:i/>
          <w:sz w:val="18"/>
        </w:rPr>
        <w:t>privalo</w:t>
      </w:r>
      <w:r w:rsidRPr="0040291E">
        <w:rPr>
          <w:rFonts w:ascii="Noto Sans" w:hAnsi="Noto Sans" w:cs="Noto Sans"/>
          <w:sz w:val="18"/>
        </w:rPr>
        <w:t xml:space="preserve"> atsižvelgti į geriausią nekilnojamojo turto naudojimą, kuris </w:t>
      </w:r>
      <w:r w:rsidRPr="0040291E">
        <w:rPr>
          <w:rFonts w:ascii="Noto Sans" w:hAnsi="Noto Sans" w:cs="Noto Sans"/>
          <w:iCs/>
          <w:sz w:val="18"/>
        </w:rPr>
        <w:t>gali</w:t>
      </w:r>
      <w:r w:rsidRPr="0040291E">
        <w:rPr>
          <w:rFonts w:ascii="Noto Sans" w:hAnsi="Noto Sans" w:cs="Noto Sans"/>
          <w:sz w:val="18"/>
        </w:rPr>
        <w:t xml:space="preserve"> skirtis nuo jo dabartinio naudojimo (žr. 102-ojo TVS „Vertės pagrindai“ priedus A90-A120</w:t>
      </w:r>
      <w:r w:rsidRPr="0040291E">
        <w:rPr>
          <w:rFonts w:ascii="Noto Sans" w:hAnsi="Noto Sans" w:cs="Noto Sans"/>
          <w:sz w:val="18"/>
          <w:szCs w:val="18"/>
        </w:rPr>
        <w:t>). Ši analizė yra ypač svarbi nekilnojamojo turto objektams, kurių esamą naudojimą galima keisti į kitą arba tiems, kurie turi plėtros galimybių.</w:t>
      </w:r>
    </w:p>
    <w:p w14:paraId="3D34B1DB" w14:textId="77777777" w:rsidR="00F30F88" w:rsidRPr="0040291E" w:rsidRDefault="00F30F88" w:rsidP="00F30F88">
      <w:pPr>
        <w:pStyle w:val="ListParagraph"/>
        <w:numPr>
          <w:ilvl w:val="1"/>
          <w:numId w:val="12"/>
        </w:numPr>
        <w:tabs>
          <w:tab w:val="left" w:pos="851"/>
        </w:tabs>
        <w:spacing w:before="106" w:line="249" w:lineRule="auto"/>
        <w:ind w:left="851" w:right="742" w:hanging="709"/>
        <w:jc w:val="both"/>
        <w:rPr>
          <w:rFonts w:ascii="Noto Sans" w:hAnsi="Noto Sans" w:cs="Noto Sans"/>
          <w:sz w:val="18"/>
          <w:szCs w:val="18"/>
        </w:rPr>
      </w:pPr>
      <w:r w:rsidRPr="0040291E">
        <w:rPr>
          <w:rFonts w:ascii="Noto Sans" w:hAnsi="Noto Sans" w:cs="Noto Sans"/>
          <w:sz w:val="18"/>
          <w:szCs w:val="18"/>
        </w:rPr>
        <w:t xml:space="preserve">Papildomai 102-ojo TVS „Vertės pagrindai“ 70 skirsnyje nurodytiems reikalavimams dėl vertės paskirstymo, jei atskiriems elementams paskirstytų verčių suma skiriasi nuo bendros </w:t>
      </w:r>
      <w:r w:rsidRPr="0040291E">
        <w:rPr>
          <w:rFonts w:ascii="Noto Sans" w:hAnsi="Noto Sans" w:cs="Noto Sans"/>
          <w:i/>
          <w:iCs/>
          <w:sz w:val="18"/>
          <w:szCs w:val="18"/>
        </w:rPr>
        <w:t>turto</w:t>
      </w:r>
      <w:r w:rsidRPr="0040291E">
        <w:rPr>
          <w:rFonts w:ascii="Noto Sans" w:hAnsi="Noto Sans" w:cs="Noto Sans"/>
          <w:sz w:val="18"/>
          <w:szCs w:val="18"/>
        </w:rPr>
        <w:t xml:space="preserve"> ir (arba) įsipareigojimų </w:t>
      </w:r>
      <w:r w:rsidRPr="0040291E">
        <w:rPr>
          <w:rFonts w:ascii="Noto Sans" w:hAnsi="Noto Sans" w:cs="Noto Sans"/>
          <w:i/>
          <w:iCs/>
          <w:sz w:val="18"/>
          <w:szCs w:val="18"/>
        </w:rPr>
        <w:t>vertės</w:t>
      </w:r>
      <w:r w:rsidRPr="0040291E">
        <w:rPr>
          <w:rFonts w:ascii="Noto Sans" w:hAnsi="Noto Sans" w:cs="Noto Sans"/>
          <w:sz w:val="18"/>
          <w:szCs w:val="18"/>
        </w:rPr>
        <w:t xml:space="preserve">, </w:t>
      </w:r>
      <w:r w:rsidRPr="0040291E">
        <w:rPr>
          <w:rFonts w:ascii="Noto Sans" w:hAnsi="Noto Sans" w:cs="Noto Sans"/>
          <w:i/>
          <w:iCs/>
          <w:sz w:val="18"/>
          <w:szCs w:val="18"/>
        </w:rPr>
        <w:t>vertintojas turėtų</w:t>
      </w:r>
      <w:r w:rsidRPr="0040291E">
        <w:rPr>
          <w:rFonts w:ascii="Noto Sans" w:hAnsi="Noto Sans" w:cs="Noto Sans"/>
          <w:sz w:val="18"/>
          <w:szCs w:val="18"/>
        </w:rPr>
        <w:t xml:space="preserve"> aiškiai nurodyti skirtumo priežastį (-</w:t>
      </w:r>
      <w:proofErr w:type="spellStart"/>
      <w:r w:rsidRPr="0040291E">
        <w:rPr>
          <w:rFonts w:ascii="Noto Sans" w:hAnsi="Noto Sans" w:cs="Noto Sans"/>
          <w:sz w:val="18"/>
          <w:szCs w:val="18"/>
        </w:rPr>
        <w:t>is</w:t>
      </w:r>
      <w:proofErr w:type="spellEnd"/>
      <w:r w:rsidRPr="0040291E">
        <w:rPr>
          <w:rFonts w:ascii="Noto Sans" w:hAnsi="Noto Sans" w:cs="Noto Sans"/>
          <w:sz w:val="18"/>
          <w:szCs w:val="18"/>
        </w:rPr>
        <w:t>).</w:t>
      </w:r>
    </w:p>
    <w:p w14:paraId="2997F27B" w14:textId="77777777" w:rsidR="00F30F88" w:rsidRPr="0040291E" w:rsidRDefault="00F30F88" w:rsidP="00F30F88">
      <w:pPr>
        <w:pStyle w:val="ListParagraph"/>
        <w:numPr>
          <w:ilvl w:val="0"/>
          <w:numId w:val="13"/>
        </w:numPr>
        <w:tabs>
          <w:tab w:val="left" w:pos="851"/>
        </w:tabs>
        <w:spacing w:before="148"/>
        <w:ind w:left="851" w:right="742" w:hanging="709"/>
        <w:jc w:val="both"/>
        <w:outlineLvl w:val="2"/>
        <w:rPr>
          <w:rFonts w:ascii="Noto Sans" w:hAnsi="Noto Sans" w:cs="Noto Sans"/>
          <w:sz w:val="18"/>
          <w:szCs w:val="18"/>
        </w:rPr>
      </w:pPr>
      <w:r w:rsidRPr="0040291E">
        <w:rPr>
          <w:rFonts w:ascii="Noto Sans" w:hAnsi="Noto Sans" w:cs="Noto Sans"/>
          <w:b/>
          <w:bCs/>
          <w:sz w:val="18"/>
          <w:szCs w:val="18"/>
        </w:rPr>
        <w:t>Vertinimo požiūriai</w:t>
      </w:r>
    </w:p>
    <w:p w14:paraId="453E1CF1" w14:textId="77777777" w:rsidR="00F30F88" w:rsidRPr="0040291E" w:rsidRDefault="00F30F88" w:rsidP="00F30F88">
      <w:pPr>
        <w:pStyle w:val="ListParagraph"/>
        <w:numPr>
          <w:ilvl w:val="1"/>
          <w:numId w:val="13"/>
        </w:numPr>
        <w:tabs>
          <w:tab w:val="left" w:pos="851"/>
        </w:tabs>
        <w:spacing w:before="106" w:line="249" w:lineRule="auto"/>
        <w:ind w:left="851" w:right="742" w:hanging="709"/>
        <w:jc w:val="both"/>
        <w:rPr>
          <w:rFonts w:ascii="Noto Sans" w:hAnsi="Noto Sans" w:cs="Noto Sans"/>
          <w:sz w:val="18"/>
          <w:szCs w:val="18"/>
        </w:rPr>
      </w:pPr>
      <w:r w:rsidRPr="0040291E">
        <w:rPr>
          <w:rFonts w:ascii="Noto Sans" w:hAnsi="Noto Sans" w:cs="Noto Sans"/>
          <w:iCs/>
          <w:sz w:val="18"/>
        </w:rPr>
        <w:t>Atliekant</w:t>
      </w:r>
      <w:r w:rsidRPr="0040291E">
        <w:rPr>
          <w:rFonts w:ascii="Noto Sans" w:hAnsi="Noto Sans" w:cs="Noto Sans"/>
          <w:sz w:val="18"/>
        </w:rPr>
        <w:t xml:space="preserve"> teisių į nekilnojamąjį turtą </w:t>
      </w:r>
      <w:r w:rsidRPr="0040291E">
        <w:rPr>
          <w:rFonts w:ascii="Noto Sans" w:hAnsi="Noto Sans" w:cs="Noto Sans"/>
          <w:i/>
          <w:iCs/>
          <w:sz w:val="18"/>
        </w:rPr>
        <w:t>vertinimą</w:t>
      </w:r>
      <w:r w:rsidRPr="0040291E">
        <w:rPr>
          <w:rFonts w:ascii="Noto Sans" w:hAnsi="Noto Sans" w:cs="Noto Sans"/>
          <w:sz w:val="18"/>
        </w:rPr>
        <w:t xml:space="preserve"> gali būti taikomi visi trys </w:t>
      </w:r>
      <w:r w:rsidRPr="0040291E">
        <w:rPr>
          <w:rFonts w:ascii="Noto Sans" w:hAnsi="Noto Sans" w:cs="Noto Sans"/>
          <w:i/>
          <w:iCs/>
          <w:sz w:val="18"/>
        </w:rPr>
        <w:t>vertinimo požiūriai</w:t>
      </w:r>
      <w:r w:rsidRPr="0040291E">
        <w:rPr>
          <w:rFonts w:ascii="Noto Sans" w:hAnsi="Noto Sans" w:cs="Noto Sans"/>
          <w:sz w:val="18"/>
        </w:rPr>
        <w:t>, aprašyti 103-ajame TVS „Vertinimo požiūriai“.</w:t>
      </w:r>
    </w:p>
    <w:p w14:paraId="7AE93598" w14:textId="77777777" w:rsidR="00F30F88" w:rsidRPr="0040291E" w:rsidRDefault="00F30F88" w:rsidP="00F30F88">
      <w:pPr>
        <w:pStyle w:val="ListParagraph"/>
        <w:numPr>
          <w:ilvl w:val="1"/>
          <w:numId w:val="13"/>
        </w:numPr>
        <w:tabs>
          <w:tab w:val="left" w:pos="851"/>
        </w:tabs>
        <w:spacing w:before="106" w:line="249" w:lineRule="auto"/>
        <w:ind w:left="851" w:right="742" w:hanging="709"/>
        <w:jc w:val="both"/>
        <w:rPr>
          <w:rFonts w:ascii="Noto Sans" w:hAnsi="Noto Sans" w:cs="Noto Sans"/>
          <w:sz w:val="18"/>
          <w:szCs w:val="18"/>
        </w:rPr>
      </w:pPr>
      <w:r w:rsidRPr="0040291E">
        <w:rPr>
          <w:rFonts w:ascii="Noto Sans" w:hAnsi="Noto Sans" w:cs="Noto Sans"/>
          <w:sz w:val="18"/>
        </w:rPr>
        <w:t xml:space="preserve">Rinkdamasis požiūrį ir metodą, be šio standarto reikalavimų, </w:t>
      </w:r>
      <w:r w:rsidRPr="0040291E">
        <w:rPr>
          <w:rFonts w:ascii="Noto Sans" w:hAnsi="Noto Sans" w:cs="Noto Sans"/>
          <w:i/>
          <w:sz w:val="18"/>
        </w:rPr>
        <w:t>vertintojas</w:t>
      </w:r>
      <w:r w:rsidRPr="0040291E">
        <w:rPr>
          <w:rFonts w:ascii="Noto Sans" w:hAnsi="Noto Sans" w:cs="Noto Sans"/>
          <w:sz w:val="18"/>
        </w:rPr>
        <w:t xml:space="preserve"> </w:t>
      </w:r>
      <w:r w:rsidRPr="0040291E">
        <w:rPr>
          <w:rFonts w:ascii="Noto Sans" w:hAnsi="Noto Sans" w:cs="Noto Sans"/>
          <w:i/>
          <w:sz w:val="18"/>
        </w:rPr>
        <w:t>privalo</w:t>
      </w:r>
      <w:r w:rsidRPr="0040291E">
        <w:rPr>
          <w:rFonts w:ascii="Noto Sans" w:hAnsi="Noto Sans" w:cs="Noto Sans"/>
          <w:sz w:val="18"/>
        </w:rPr>
        <w:t xml:space="preserve"> laikytis 103-ojo TVS „Vertinimo požiūriai“, ypač 10.03 ir 10.04 paragrafų reikalavimų.</w:t>
      </w:r>
    </w:p>
    <w:p w14:paraId="5FBA0592" w14:textId="77777777" w:rsidR="00F30F88" w:rsidRPr="0040291E" w:rsidRDefault="00F30F88" w:rsidP="00F30F88">
      <w:pPr>
        <w:pStyle w:val="ListParagraph"/>
        <w:numPr>
          <w:ilvl w:val="0"/>
          <w:numId w:val="14"/>
        </w:numPr>
        <w:tabs>
          <w:tab w:val="left" w:pos="851"/>
        </w:tabs>
        <w:spacing w:before="148"/>
        <w:ind w:left="851" w:right="742" w:hanging="709"/>
        <w:jc w:val="both"/>
        <w:outlineLvl w:val="2"/>
        <w:rPr>
          <w:rFonts w:ascii="Noto Sans" w:hAnsi="Noto Sans" w:cs="Noto Sans"/>
          <w:sz w:val="18"/>
          <w:szCs w:val="18"/>
        </w:rPr>
      </w:pPr>
      <w:r w:rsidRPr="0040291E">
        <w:rPr>
          <w:rFonts w:ascii="Noto Sans" w:hAnsi="Noto Sans" w:cs="Noto Sans"/>
          <w:b/>
          <w:bCs/>
          <w:sz w:val="18"/>
          <w:szCs w:val="18"/>
        </w:rPr>
        <w:t>Rinkos požiūris</w:t>
      </w:r>
    </w:p>
    <w:p w14:paraId="7E74ADE4" w14:textId="77777777" w:rsidR="00F30F88" w:rsidRPr="0040291E" w:rsidRDefault="00F30F88" w:rsidP="00F30F88">
      <w:pPr>
        <w:pStyle w:val="ListParagraph"/>
        <w:numPr>
          <w:ilvl w:val="1"/>
          <w:numId w:val="14"/>
        </w:numPr>
        <w:tabs>
          <w:tab w:val="left" w:pos="851"/>
        </w:tabs>
        <w:spacing w:before="106" w:line="249" w:lineRule="auto"/>
        <w:ind w:left="851" w:right="742" w:hanging="709"/>
        <w:jc w:val="both"/>
        <w:rPr>
          <w:rFonts w:ascii="Noto Sans" w:hAnsi="Noto Sans" w:cs="Noto Sans"/>
          <w:sz w:val="18"/>
          <w:szCs w:val="18"/>
        </w:rPr>
      </w:pPr>
      <w:r w:rsidRPr="0040291E">
        <w:rPr>
          <w:rFonts w:ascii="Noto Sans" w:hAnsi="Noto Sans" w:cs="Noto Sans"/>
          <w:sz w:val="18"/>
        </w:rPr>
        <w:t xml:space="preserve">Nuosavybės teisės į nekilnojamąjį turtą nėra vienalytės (t. y. jos yra skirtingo pobūdžio). Netgi jeigu žemė ir pastatai, su kuriais susijusios vertinamos teisės, yra panašių fizinių charakteristikų kaip ir kiti objektai, kuriais prekiaujama rinkoje, jie bus skirtingoje vietoje. Nepaisant tokio skirtumo, teisių į nekilnojamąjį turtą </w:t>
      </w:r>
      <w:r w:rsidRPr="0040291E">
        <w:rPr>
          <w:rFonts w:ascii="Noto Sans" w:hAnsi="Noto Sans" w:cs="Noto Sans"/>
          <w:i/>
          <w:iCs/>
          <w:sz w:val="18"/>
        </w:rPr>
        <w:t xml:space="preserve">vertinimui </w:t>
      </w:r>
      <w:r w:rsidRPr="0040291E">
        <w:rPr>
          <w:rFonts w:ascii="Noto Sans" w:hAnsi="Noto Sans" w:cs="Noto Sans"/>
          <w:sz w:val="18"/>
        </w:rPr>
        <w:t>atlikti paprastai taikomas rinkos požiūris.</w:t>
      </w:r>
    </w:p>
    <w:p w14:paraId="5D400DB2" w14:textId="77777777" w:rsidR="00F30F88" w:rsidRPr="0040291E" w:rsidRDefault="00F30F88" w:rsidP="00F30F88">
      <w:pPr>
        <w:pStyle w:val="ListParagraph"/>
        <w:numPr>
          <w:ilvl w:val="1"/>
          <w:numId w:val="14"/>
        </w:numPr>
        <w:tabs>
          <w:tab w:val="left" w:pos="851"/>
        </w:tabs>
        <w:spacing w:before="106" w:line="249" w:lineRule="auto"/>
        <w:ind w:left="851" w:right="742" w:hanging="709"/>
        <w:jc w:val="both"/>
        <w:rPr>
          <w:rFonts w:ascii="Noto Sans" w:hAnsi="Noto Sans" w:cs="Noto Sans"/>
          <w:sz w:val="18"/>
          <w:szCs w:val="18"/>
        </w:rPr>
      </w:pPr>
      <w:r w:rsidRPr="0040291E">
        <w:rPr>
          <w:rFonts w:ascii="Noto Sans" w:hAnsi="Noto Sans" w:cs="Noto Sans"/>
          <w:sz w:val="18"/>
        </w:rPr>
        <w:t xml:space="preserve">Siekdamas palyginti teisių į </w:t>
      </w:r>
      <w:r w:rsidRPr="0040291E">
        <w:rPr>
          <w:rFonts w:ascii="Noto Sans" w:hAnsi="Noto Sans" w:cs="Noto Sans"/>
          <w:i/>
          <w:iCs/>
          <w:sz w:val="18"/>
        </w:rPr>
        <w:t>vertinimo</w:t>
      </w:r>
      <w:r w:rsidRPr="0040291E">
        <w:rPr>
          <w:rFonts w:ascii="Noto Sans" w:hAnsi="Noto Sans" w:cs="Noto Sans"/>
          <w:sz w:val="18"/>
        </w:rPr>
        <w:t xml:space="preserve"> objektą ir teisių į kitą nekilnojamąjį turtą </w:t>
      </w:r>
      <w:r w:rsidRPr="0040291E">
        <w:rPr>
          <w:rFonts w:ascii="Noto Sans" w:hAnsi="Noto Sans" w:cs="Noto Sans"/>
          <w:i/>
          <w:iCs/>
          <w:sz w:val="18"/>
        </w:rPr>
        <w:t>kainą</w:t>
      </w:r>
      <w:r w:rsidRPr="0040291E">
        <w:rPr>
          <w:rFonts w:ascii="Noto Sans" w:hAnsi="Noto Sans" w:cs="Noto Sans"/>
          <w:sz w:val="18"/>
        </w:rPr>
        <w:t xml:space="preserve">, priklausomai nuo </w:t>
      </w:r>
      <w:r w:rsidRPr="0040291E">
        <w:rPr>
          <w:rFonts w:ascii="Noto Sans" w:hAnsi="Noto Sans" w:cs="Noto Sans"/>
          <w:i/>
          <w:iCs/>
          <w:sz w:val="18"/>
        </w:rPr>
        <w:t>turto</w:t>
      </w:r>
      <w:r w:rsidRPr="0040291E">
        <w:rPr>
          <w:rFonts w:ascii="Noto Sans" w:hAnsi="Noto Sans" w:cs="Noto Sans"/>
          <w:sz w:val="18"/>
        </w:rPr>
        <w:t xml:space="preserve"> ir (arba) </w:t>
      </w:r>
      <w:r w:rsidRPr="0040291E">
        <w:rPr>
          <w:rFonts w:ascii="Noto Sans" w:hAnsi="Noto Sans" w:cs="Noto Sans"/>
          <w:i/>
          <w:iCs/>
          <w:sz w:val="18"/>
        </w:rPr>
        <w:t>įsipareigojimo</w:t>
      </w:r>
      <w:r w:rsidRPr="0040291E">
        <w:rPr>
          <w:rFonts w:ascii="Noto Sans" w:hAnsi="Noto Sans" w:cs="Noto Sans"/>
          <w:sz w:val="18"/>
        </w:rPr>
        <w:t xml:space="preserve"> rūšies, </w:t>
      </w:r>
      <w:r w:rsidRPr="0040291E">
        <w:rPr>
          <w:rFonts w:ascii="Noto Sans" w:hAnsi="Noto Sans" w:cs="Noto Sans"/>
          <w:i/>
          <w:sz w:val="18"/>
        </w:rPr>
        <w:t>vertintojas</w:t>
      </w:r>
      <w:r w:rsidRPr="0040291E">
        <w:rPr>
          <w:rFonts w:ascii="Noto Sans" w:hAnsi="Noto Sans" w:cs="Noto Sans"/>
          <w:sz w:val="18"/>
        </w:rPr>
        <w:t xml:space="preserve"> </w:t>
      </w:r>
      <w:r w:rsidRPr="0040291E">
        <w:rPr>
          <w:rFonts w:ascii="Noto Sans" w:hAnsi="Noto Sans" w:cs="Noto Sans"/>
          <w:i/>
          <w:sz w:val="18"/>
        </w:rPr>
        <w:t>turėtų</w:t>
      </w:r>
      <w:r w:rsidRPr="0040291E">
        <w:rPr>
          <w:rFonts w:ascii="Noto Sans" w:hAnsi="Noto Sans" w:cs="Noto Sans"/>
          <w:sz w:val="18"/>
        </w:rPr>
        <w:t xml:space="preserve"> pasirinkti plačiai pripažintus ir tinkamus lyginamuosius vienetus, kuriuos taiko </w:t>
      </w:r>
      <w:r w:rsidRPr="0040291E">
        <w:rPr>
          <w:rFonts w:ascii="Noto Sans" w:hAnsi="Noto Sans" w:cs="Noto Sans"/>
          <w:iCs/>
          <w:sz w:val="18"/>
        </w:rPr>
        <w:t>dalyviai</w:t>
      </w:r>
      <w:r w:rsidRPr="0040291E">
        <w:rPr>
          <w:rFonts w:ascii="Noto Sans" w:hAnsi="Noto Sans" w:cs="Noto Sans"/>
          <w:sz w:val="18"/>
        </w:rPr>
        <w:t>. Dažniausiai naudojami palyginimo vienetai yra šie:</w:t>
      </w:r>
    </w:p>
    <w:p w14:paraId="7D5A47E4" w14:textId="77777777" w:rsidR="00F30F88" w:rsidRPr="0040291E" w:rsidRDefault="00F30F88" w:rsidP="00F30F88">
      <w:pPr>
        <w:widowControl w:val="0"/>
        <w:numPr>
          <w:ilvl w:val="2"/>
          <w:numId w:val="11"/>
        </w:numPr>
        <w:tabs>
          <w:tab w:val="left" w:pos="1276"/>
        </w:tabs>
        <w:spacing w:before="40" w:after="0" w:line="249" w:lineRule="auto"/>
        <w:ind w:left="1276" w:right="742" w:hanging="425"/>
        <w:jc w:val="both"/>
        <w:rPr>
          <w:rFonts w:ascii="Noto Sans" w:hAnsi="Noto Sans" w:cs="Noto Sans"/>
          <w:sz w:val="18"/>
          <w:szCs w:val="18"/>
          <w:lang w:val="lt-LT"/>
        </w:rPr>
      </w:pPr>
      <w:r w:rsidRPr="0040291E">
        <w:rPr>
          <w:rFonts w:ascii="Noto Sans" w:hAnsi="Noto Sans" w:cs="Noto Sans"/>
          <w:sz w:val="18"/>
          <w:lang w:val="lt-LT"/>
        </w:rPr>
        <w:lastRenderedPageBreak/>
        <w:t>kaina už pastato kvadratinį metrą (arba kvadratinę pėdą) arba už žemės hektarą (ar akrą),</w:t>
      </w:r>
    </w:p>
    <w:p w14:paraId="0B84FB0E" w14:textId="77777777" w:rsidR="00F30F88" w:rsidRPr="0040291E" w:rsidRDefault="00F30F88" w:rsidP="00F30F88">
      <w:pPr>
        <w:widowControl w:val="0"/>
        <w:numPr>
          <w:ilvl w:val="2"/>
          <w:numId w:val="11"/>
        </w:numPr>
        <w:tabs>
          <w:tab w:val="left" w:pos="1276"/>
        </w:tabs>
        <w:spacing w:before="40" w:after="0" w:line="240" w:lineRule="auto"/>
        <w:ind w:left="1276" w:right="742" w:hanging="425"/>
        <w:jc w:val="both"/>
        <w:rPr>
          <w:rFonts w:ascii="Noto Sans" w:hAnsi="Noto Sans" w:cs="Noto Sans"/>
          <w:sz w:val="18"/>
          <w:szCs w:val="18"/>
          <w:lang w:val="lt-LT"/>
        </w:rPr>
      </w:pPr>
      <w:r w:rsidRPr="0040291E">
        <w:rPr>
          <w:rFonts w:ascii="Noto Sans" w:hAnsi="Noto Sans" w:cs="Noto Sans"/>
          <w:sz w:val="18"/>
          <w:lang w:val="lt-LT"/>
        </w:rPr>
        <w:t>kaina už kambarį</w:t>
      </w:r>
      <w:r w:rsidRPr="0040291E">
        <w:rPr>
          <w:rFonts w:ascii="Noto Sans" w:hAnsi="Noto Sans" w:cs="Noto Sans"/>
          <w:b/>
          <w:sz w:val="18"/>
          <w:lang w:val="lt-LT"/>
        </w:rPr>
        <w:t>,</w:t>
      </w:r>
    </w:p>
    <w:p w14:paraId="079FFA11" w14:textId="77777777" w:rsidR="00F30F88" w:rsidRPr="0040291E" w:rsidRDefault="00F30F88" w:rsidP="00F30F88">
      <w:pPr>
        <w:widowControl w:val="0"/>
        <w:numPr>
          <w:ilvl w:val="2"/>
          <w:numId w:val="11"/>
        </w:numPr>
        <w:tabs>
          <w:tab w:val="left" w:pos="1276"/>
        </w:tabs>
        <w:spacing w:before="40" w:after="0" w:line="240" w:lineRule="auto"/>
        <w:ind w:left="1276" w:right="742" w:hanging="425"/>
        <w:jc w:val="both"/>
        <w:rPr>
          <w:rFonts w:ascii="Noto Sans" w:hAnsi="Noto Sans" w:cs="Noto Sans"/>
          <w:sz w:val="18"/>
          <w:szCs w:val="18"/>
          <w:lang w:val="lt-LT"/>
        </w:rPr>
      </w:pPr>
      <w:r w:rsidRPr="0040291E">
        <w:rPr>
          <w:rFonts w:ascii="Noto Sans" w:hAnsi="Noto Sans" w:cs="Noto Sans"/>
          <w:sz w:val="18"/>
          <w:lang w:val="lt-LT"/>
        </w:rPr>
        <w:t>kaina už produkcijos vienetą, pvz., už megavatą, žemės ūkio kultūrų derliaus toną ar kilogramą.</w:t>
      </w:r>
    </w:p>
    <w:p w14:paraId="1F491793" w14:textId="77777777" w:rsidR="00F30F88" w:rsidRPr="0040291E" w:rsidRDefault="00F30F88" w:rsidP="00F30F88">
      <w:pPr>
        <w:pStyle w:val="ListParagraph"/>
        <w:numPr>
          <w:ilvl w:val="1"/>
          <w:numId w:val="14"/>
        </w:numPr>
        <w:tabs>
          <w:tab w:val="left" w:pos="851"/>
        </w:tabs>
        <w:spacing w:before="106" w:line="249" w:lineRule="auto"/>
        <w:ind w:left="851" w:right="742" w:hanging="709"/>
        <w:jc w:val="both"/>
        <w:rPr>
          <w:rFonts w:ascii="Noto Sans" w:hAnsi="Noto Sans" w:cs="Noto Sans"/>
          <w:sz w:val="18"/>
        </w:rPr>
      </w:pPr>
      <w:r w:rsidRPr="0040291E">
        <w:rPr>
          <w:rFonts w:ascii="Noto Sans" w:hAnsi="Noto Sans" w:cs="Noto Sans"/>
          <w:sz w:val="18"/>
        </w:rPr>
        <w:t xml:space="preserve">Palyginimo vienetas bus naudingas tik tuo atveju, jei jis tinkamai parinktas ir taikomas analizuojant vertinamą turtą bei lyginamuosius objektus. Jei tik įmanoma, </w:t>
      </w:r>
      <w:r w:rsidRPr="0040291E">
        <w:rPr>
          <w:rFonts w:ascii="Noto Sans" w:hAnsi="Noto Sans" w:cs="Noto Sans"/>
          <w:i/>
          <w:sz w:val="18"/>
        </w:rPr>
        <w:t>turėtų</w:t>
      </w:r>
      <w:r w:rsidRPr="0040291E">
        <w:rPr>
          <w:rFonts w:ascii="Noto Sans" w:hAnsi="Noto Sans" w:cs="Noto Sans"/>
          <w:sz w:val="18"/>
        </w:rPr>
        <w:t xml:space="preserve"> būti atitinkamoje rinkoje</w:t>
      </w:r>
      <w:r w:rsidRPr="0040291E">
        <w:rPr>
          <w:rFonts w:ascii="Noto Sans" w:hAnsi="Noto Sans" w:cs="Noto Sans"/>
          <w:i/>
          <w:sz w:val="18"/>
        </w:rPr>
        <w:t xml:space="preserve"> </w:t>
      </w:r>
      <w:r w:rsidRPr="0040291E">
        <w:rPr>
          <w:rFonts w:ascii="Noto Sans" w:hAnsi="Noto Sans" w:cs="Noto Sans"/>
          <w:iCs/>
          <w:sz w:val="18"/>
        </w:rPr>
        <w:t xml:space="preserve">dalyvių </w:t>
      </w:r>
      <w:r w:rsidRPr="0040291E">
        <w:rPr>
          <w:rFonts w:ascii="Noto Sans" w:hAnsi="Noto Sans" w:cs="Noto Sans"/>
          <w:sz w:val="18"/>
        </w:rPr>
        <w:t>dažniausiai naudojamas palyginimo vienetas.</w:t>
      </w:r>
    </w:p>
    <w:p w14:paraId="0FD37973" w14:textId="77777777" w:rsidR="00377E1D" w:rsidRPr="0040291E" w:rsidRDefault="00377E1D" w:rsidP="00377E1D">
      <w:pPr>
        <w:pStyle w:val="ListParagraph"/>
        <w:numPr>
          <w:ilvl w:val="1"/>
          <w:numId w:val="14"/>
        </w:numPr>
        <w:tabs>
          <w:tab w:val="left" w:pos="851"/>
        </w:tabs>
        <w:spacing w:before="106" w:line="249" w:lineRule="auto"/>
        <w:ind w:left="851" w:right="742" w:hanging="709"/>
        <w:jc w:val="both"/>
        <w:rPr>
          <w:rFonts w:ascii="Noto Sans" w:hAnsi="Noto Sans" w:cs="Noto Sans"/>
          <w:sz w:val="18"/>
          <w:szCs w:val="18"/>
        </w:rPr>
      </w:pPr>
      <w:r w:rsidRPr="0040291E">
        <w:rPr>
          <w:rFonts w:ascii="Noto Sans" w:hAnsi="Noto Sans" w:cs="Noto Sans"/>
          <w:sz w:val="18"/>
        </w:rPr>
        <w:t xml:space="preserve">Kiek </w:t>
      </w:r>
      <w:r w:rsidRPr="0040291E">
        <w:rPr>
          <w:rFonts w:ascii="Noto Sans" w:hAnsi="Noto Sans" w:cs="Noto Sans"/>
          <w:i/>
          <w:iCs/>
          <w:sz w:val="18"/>
        </w:rPr>
        <w:t>vertinimo</w:t>
      </w:r>
      <w:r w:rsidRPr="0040291E">
        <w:rPr>
          <w:rFonts w:ascii="Noto Sans" w:hAnsi="Noto Sans" w:cs="Noto Sans"/>
          <w:sz w:val="18"/>
        </w:rPr>
        <w:t xml:space="preserve"> metu galima pasikliauti bet kurių lyginamųjų pavyzdžių kainų </w:t>
      </w:r>
      <w:r w:rsidRPr="0040291E">
        <w:rPr>
          <w:rFonts w:ascii="Noto Sans" w:hAnsi="Noto Sans" w:cs="Noto Sans"/>
          <w:i/>
          <w:iCs/>
          <w:sz w:val="18"/>
        </w:rPr>
        <w:t>duomenimis</w:t>
      </w:r>
      <w:r w:rsidRPr="0040291E">
        <w:rPr>
          <w:rFonts w:ascii="Noto Sans" w:hAnsi="Noto Sans" w:cs="Noto Sans"/>
          <w:sz w:val="18"/>
        </w:rPr>
        <w:t xml:space="preserve">, nustatoma lyginant įvairias vertinamo nekilnojamojo turto savybes su savybėmis objekto, kurio sandorio </w:t>
      </w:r>
      <w:r w:rsidRPr="0040291E">
        <w:rPr>
          <w:rFonts w:ascii="Noto Sans" w:hAnsi="Noto Sans" w:cs="Noto Sans"/>
          <w:i/>
          <w:iCs/>
          <w:sz w:val="18"/>
        </w:rPr>
        <w:t>duomenimis</w:t>
      </w:r>
      <w:r w:rsidRPr="0040291E">
        <w:rPr>
          <w:rFonts w:ascii="Noto Sans" w:hAnsi="Noto Sans" w:cs="Noto Sans"/>
          <w:sz w:val="18"/>
        </w:rPr>
        <w:t xml:space="preserve"> remiamasi. Vertinant teises į nekilnojamąjį turtą pagal 103-ojo TVS „Vertinimo požiūriai“ priedų A10.01-10.08 paragrafus </w:t>
      </w:r>
      <w:r w:rsidRPr="0040291E">
        <w:rPr>
          <w:rFonts w:ascii="Noto Sans" w:hAnsi="Noto Sans" w:cs="Noto Sans"/>
          <w:i/>
          <w:sz w:val="18"/>
        </w:rPr>
        <w:t>reikėtų</w:t>
      </w:r>
      <w:r w:rsidRPr="0040291E">
        <w:rPr>
          <w:rFonts w:ascii="Noto Sans" w:hAnsi="Noto Sans" w:cs="Noto Sans"/>
          <w:sz w:val="18"/>
        </w:rPr>
        <w:t xml:space="preserve"> atsižvelgti į šiuos (ir ne tik į juos) specifinius skirtumus:</w:t>
      </w:r>
    </w:p>
    <w:p w14:paraId="3EE6E201" w14:textId="77777777" w:rsidR="00377E1D" w:rsidRPr="0040291E" w:rsidRDefault="00377E1D" w:rsidP="00377E1D">
      <w:pPr>
        <w:widowControl w:val="0"/>
        <w:numPr>
          <w:ilvl w:val="2"/>
          <w:numId w:val="15"/>
        </w:numPr>
        <w:tabs>
          <w:tab w:val="left" w:pos="1276"/>
          <w:tab w:val="left" w:pos="1815"/>
        </w:tabs>
        <w:spacing w:before="40" w:after="0" w:line="249" w:lineRule="auto"/>
        <w:ind w:left="1276" w:right="742" w:hanging="425"/>
        <w:jc w:val="both"/>
        <w:rPr>
          <w:rFonts w:ascii="Noto Sans" w:hAnsi="Noto Sans" w:cs="Noto Sans"/>
          <w:sz w:val="18"/>
          <w:szCs w:val="18"/>
          <w:lang w:val="lt-LT"/>
        </w:rPr>
      </w:pPr>
      <w:r w:rsidRPr="0040291E">
        <w:rPr>
          <w:rFonts w:ascii="Noto Sans" w:hAnsi="Noto Sans" w:cs="Noto Sans"/>
          <w:sz w:val="18"/>
          <w:lang w:val="lt-LT"/>
        </w:rPr>
        <w:t>sandoriu perleisto panašaus turto teisių ir vertinamo turto teisių,</w:t>
      </w:r>
    </w:p>
    <w:p w14:paraId="3A79272A" w14:textId="77777777" w:rsidR="00377E1D" w:rsidRPr="0040291E" w:rsidRDefault="00377E1D" w:rsidP="00377E1D">
      <w:pPr>
        <w:widowControl w:val="0"/>
        <w:numPr>
          <w:ilvl w:val="2"/>
          <w:numId w:val="15"/>
        </w:numPr>
        <w:tabs>
          <w:tab w:val="left" w:pos="1276"/>
          <w:tab w:val="left" w:pos="1815"/>
        </w:tabs>
        <w:spacing w:before="40" w:after="0" w:line="240" w:lineRule="auto"/>
        <w:ind w:left="1276" w:right="742" w:hanging="425"/>
        <w:jc w:val="both"/>
        <w:rPr>
          <w:rFonts w:ascii="Noto Sans" w:hAnsi="Noto Sans" w:cs="Noto Sans"/>
          <w:sz w:val="18"/>
          <w:szCs w:val="18"/>
          <w:lang w:val="lt-LT"/>
        </w:rPr>
      </w:pPr>
      <w:r w:rsidRPr="0040291E">
        <w:rPr>
          <w:rFonts w:ascii="Noto Sans" w:hAnsi="Noto Sans" w:cs="Noto Sans"/>
          <w:sz w:val="18"/>
          <w:lang w:val="lt-LT"/>
        </w:rPr>
        <w:t xml:space="preserve">vietovių, kuriose yra </w:t>
      </w:r>
      <w:r w:rsidRPr="0040291E">
        <w:rPr>
          <w:rFonts w:ascii="Noto Sans" w:hAnsi="Noto Sans" w:cs="Noto Sans"/>
          <w:i/>
          <w:iCs/>
          <w:sz w:val="18"/>
          <w:lang w:val="lt-LT"/>
        </w:rPr>
        <w:t>turtas</w:t>
      </w:r>
      <w:r w:rsidRPr="0040291E">
        <w:rPr>
          <w:rFonts w:ascii="Noto Sans" w:hAnsi="Noto Sans" w:cs="Noto Sans"/>
          <w:sz w:val="18"/>
          <w:lang w:val="lt-LT"/>
        </w:rPr>
        <w:t xml:space="preserve"> ir lyginamasis pavyzdys,</w:t>
      </w:r>
    </w:p>
    <w:p w14:paraId="54E05830" w14:textId="77777777" w:rsidR="00377E1D" w:rsidRPr="0040291E" w:rsidRDefault="00377E1D" w:rsidP="00377E1D">
      <w:pPr>
        <w:widowControl w:val="0"/>
        <w:numPr>
          <w:ilvl w:val="2"/>
          <w:numId w:val="15"/>
        </w:numPr>
        <w:tabs>
          <w:tab w:val="left" w:pos="1276"/>
          <w:tab w:val="left" w:pos="1815"/>
        </w:tabs>
        <w:spacing w:before="40" w:after="0" w:line="249" w:lineRule="auto"/>
        <w:ind w:left="1276" w:right="742" w:hanging="425"/>
        <w:jc w:val="both"/>
        <w:rPr>
          <w:rFonts w:ascii="Noto Sans" w:hAnsi="Noto Sans" w:cs="Noto Sans"/>
          <w:sz w:val="18"/>
          <w:szCs w:val="18"/>
          <w:lang w:val="lt-LT"/>
        </w:rPr>
      </w:pPr>
      <w:r w:rsidRPr="0040291E">
        <w:rPr>
          <w:rFonts w:ascii="Noto Sans" w:hAnsi="Noto Sans" w:cs="Noto Sans"/>
          <w:sz w:val="18"/>
          <w:lang w:val="lt-LT"/>
        </w:rPr>
        <w:t>žemės kokybės,</w:t>
      </w:r>
    </w:p>
    <w:p w14:paraId="3DA412CA" w14:textId="77777777" w:rsidR="00377E1D" w:rsidRPr="0040291E" w:rsidRDefault="00377E1D" w:rsidP="00377E1D">
      <w:pPr>
        <w:widowControl w:val="0"/>
        <w:numPr>
          <w:ilvl w:val="2"/>
          <w:numId w:val="15"/>
        </w:numPr>
        <w:tabs>
          <w:tab w:val="left" w:pos="1276"/>
          <w:tab w:val="left" w:pos="1815"/>
        </w:tabs>
        <w:spacing w:before="40" w:after="0" w:line="249" w:lineRule="auto"/>
        <w:ind w:left="1276" w:right="742" w:hanging="425"/>
        <w:jc w:val="both"/>
        <w:rPr>
          <w:rFonts w:ascii="Noto Sans" w:hAnsi="Noto Sans" w:cs="Noto Sans"/>
          <w:sz w:val="18"/>
          <w:szCs w:val="18"/>
          <w:lang w:val="lt-LT"/>
        </w:rPr>
      </w:pPr>
      <w:r w:rsidRPr="0040291E">
        <w:rPr>
          <w:rFonts w:ascii="Noto Sans" w:hAnsi="Noto Sans" w:cs="Noto Sans"/>
          <w:sz w:val="18"/>
          <w:szCs w:val="18"/>
          <w:lang w:val="lt-LT"/>
        </w:rPr>
        <w:t xml:space="preserve">statinių amžiaus ir jų charakteristikų, </w:t>
      </w:r>
    </w:p>
    <w:p w14:paraId="5A7191B1" w14:textId="77777777" w:rsidR="00377E1D" w:rsidRPr="0040291E" w:rsidRDefault="00377E1D" w:rsidP="00377E1D">
      <w:pPr>
        <w:widowControl w:val="0"/>
        <w:numPr>
          <w:ilvl w:val="2"/>
          <w:numId w:val="15"/>
        </w:numPr>
        <w:tabs>
          <w:tab w:val="left" w:pos="1276"/>
          <w:tab w:val="left" w:pos="1815"/>
        </w:tabs>
        <w:spacing w:before="40" w:after="0" w:line="240" w:lineRule="auto"/>
        <w:ind w:left="1276" w:right="742" w:hanging="425"/>
        <w:jc w:val="both"/>
        <w:rPr>
          <w:rFonts w:ascii="Noto Sans" w:hAnsi="Noto Sans" w:cs="Noto Sans"/>
          <w:sz w:val="18"/>
          <w:szCs w:val="18"/>
          <w:lang w:val="lt-LT"/>
        </w:rPr>
      </w:pPr>
      <w:r w:rsidRPr="0040291E">
        <w:rPr>
          <w:rFonts w:ascii="Noto Sans" w:hAnsi="Noto Sans" w:cs="Noto Sans"/>
          <w:sz w:val="18"/>
          <w:lang w:val="lt-LT"/>
        </w:rPr>
        <w:t>nekilnojamojo turto leidžiamo naudojimo arba teritorijų planavimo sprendinių,</w:t>
      </w:r>
    </w:p>
    <w:p w14:paraId="51EF29FD" w14:textId="77777777" w:rsidR="00377E1D" w:rsidRPr="0040291E" w:rsidRDefault="00377E1D" w:rsidP="00377E1D">
      <w:pPr>
        <w:widowControl w:val="0"/>
        <w:numPr>
          <w:ilvl w:val="2"/>
          <w:numId w:val="15"/>
        </w:numPr>
        <w:tabs>
          <w:tab w:val="left" w:pos="1276"/>
          <w:tab w:val="left" w:pos="1815"/>
        </w:tabs>
        <w:spacing w:before="40" w:after="0" w:line="249" w:lineRule="auto"/>
        <w:ind w:left="1276" w:right="742" w:hanging="425"/>
        <w:jc w:val="both"/>
        <w:rPr>
          <w:rFonts w:ascii="Noto Sans" w:hAnsi="Noto Sans" w:cs="Noto Sans"/>
          <w:sz w:val="18"/>
          <w:szCs w:val="18"/>
          <w:lang w:val="lt-LT"/>
        </w:rPr>
      </w:pPr>
      <w:r w:rsidRPr="0040291E">
        <w:rPr>
          <w:rFonts w:ascii="Noto Sans" w:hAnsi="Noto Sans" w:cs="Noto Sans"/>
          <w:sz w:val="18"/>
          <w:lang w:val="lt-LT"/>
        </w:rPr>
        <w:t xml:space="preserve">aplinkybių, pagal kurias buvo nustatyta </w:t>
      </w:r>
      <w:r w:rsidRPr="0040291E">
        <w:rPr>
          <w:rFonts w:ascii="Noto Sans" w:hAnsi="Noto Sans" w:cs="Noto Sans"/>
          <w:i/>
          <w:sz w:val="18"/>
          <w:lang w:val="lt-LT"/>
        </w:rPr>
        <w:t>kaina</w:t>
      </w:r>
      <w:r w:rsidRPr="0040291E">
        <w:rPr>
          <w:rFonts w:ascii="Noto Sans" w:hAnsi="Noto Sans" w:cs="Noto Sans"/>
          <w:sz w:val="18"/>
          <w:lang w:val="lt-LT"/>
        </w:rPr>
        <w:t xml:space="preserve"> ir reikiamas </w:t>
      </w:r>
      <w:r w:rsidRPr="0040291E">
        <w:rPr>
          <w:rFonts w:ascii="Noto Sans" w:hAnsi="Noto Sans" w:cs="Noto Sans"/>
          <w:i/>
          <w:sz w:val="18"/>
          <w:lang w:val="lt-LT"/>
        </w:rPr>
        <w:t>vertės pagrindas</w:t>
      </w:r>
      <w:r w:rsidRPr="0040291E">
        <w:rPr>
          <w:rFonts w:ascii="Noto Sans" w:hAnsi="Noto Sans" w:cs="Noto Sans"/>
          <w:sz w:val="18"/>
          <w:lang w:val="lt-LT"/>
        </w:rPr>
        <w:t xml:space="preserve">, </w:t>
      </w:r>
    </w:p>
    <w:p w14:paraId="5F2A9DF5" w14:textId="77777777" w:rsidR="00377E1D" w:rsidRPr="0040291E" w:rsidRDefault="00377E1D" w:rsidP="00377E1D">
      <w:pPr>
        <w:widowControl w:val="0"/>
        <w:numPr>
          <w:ilvl w:val="2"/>
          <w:numId w:val="15"/>
        </w:numPr>
        <w:tabs>
          <w:tab w:val="left" w:pos="1276"/>
          <w:tab w:val="left" w:pos="1815"/>
        </w:tabs>
        <w:spacing w:before="40" w:after="0" w:line="240" w:lineRule="auto"/>
        <w:ind w:left="1276" w:right="742" w:hanging="425"/>
        <w:jc w:val="both"/>
        <w:rPr>
          <w:rFonts w:ascii="Noto Sans" w:hAnsi="Noto Sans" w:cs="Noto Sans"/>
          <w:sz w:val="18"/>
          <w:szCs w:val="18"/>
          <w:lang w:val="lt-LT"/>
        </w:rPr>
      </w:pPr>
      <w:r w:rsidRPr="0040291E">
        <w:rPr>
          <w:rFonts w:ascii="Noto Sans" w:hAnsi="Noto Sans" w:cs="Noto Sans"/>
          <w:sz w:val="18"/>
          <w:lang w:val="lt-LT"/>
        </w:rPr>
        <w:t xml:space="preserve">faktinės informacijos apie lyginamojo pavyzdžio kainos datą ir </w:t>
      </w:r>
      <w:r w:rsidRPr="0040291E">
        <w:rPr>
          <w:rFonts w:ascii="Noto Sans" w:hAnsi="Noto Sans" w:cs="Noto Sans"/>
          <w:i/>
          <w:sz w:val="18"/>
          <w:lang w:val="lt-LT"/>
        </w:rPr>
        <w:t xml:space="preserve">vertės </w:t>
      </w:r>
      <w:r w:rsidRPr="0040291E">
        <w:rPr>
          <w:rFonts w:ascii="Noto Sans" w:hAnsi="Noto Sans" w:cs="Noto Sans"/>
          <w:i/>
          <w:iCs/>
          <w:sz w:val="18"/>
          <w:lang w:val="lt-LT"/>
        </w:rPr>
        <w:t>nustatymo dieną</w:t>
      </w:r>
      <w:r w:rsidRPr="0040291E">
        <w:rPr>
          <w:rFonts w:ascii="Noto Sans" w:hAnsi="Noto Sans" w:cs="Noto Sans"/>
          <w:sz w:val="18"/>
          <w:lang w:val="lt-LT"/>
        </w:rPr>
        <w:t>,</w:t>
      </w:r>
    </w:p>
    <w:p w14:paraId="00FAB20D" w14:textId="77777777" w:rsidR="00377E1D" w:rsidRPr="0040291E" w:rsidRDefault="00377E1D" w:rsidP="00377E1D">
      <w:pPr>
        <w:widowControl w:val="0"/>
        <w:numPr>
          <w:ilvl w:val="2"/>
          <w:numId w:val="15"/>
        </w:numPr>
        <w:tabs>
          <w:tab w:val="left" w:pos="1276"/>
          <w:tab w:val="left" w:pos="1815"/>
        </w:tabs>
        <w:spacing w:before="40" w:after="0" w:line="249" w:lineRule="auto"/>
        <w:ind w:left="1276" w:right="742" w:hanging="425"/>
        <w:jc w:val="both"/>
        <w:rPr>
          <w:rFonts w:ascii="Noto Sans" w:hAnsi="Noto Sans" w:cs="Noto Sans"/>
          <w:sz w:val="18"/>
          <w:szCs w:val="18"/>
          <w:lang w:val="lt-LT"/>
        </w:rPr>
      </w:pPr>
      <w:r w:rsidRPr="0040291E">
        <w:rPr>
          <w:rFonts w:ascii="Noto Sans" w:hAnsi="Noto Sans" w:cs="Noto Sans"/>
          <w:sz w:val="18"/>
          <w:lang w:val="lt-LT"/>
        </w:rPr>
        <w:t xml:space="preserve">rinkos sąlygų sandorių sudarymo metu ir </w:t>
      </w:r>
      <w:r w:rsidRPr="0040291E">
        <w:rPr>
          <w:rFonts w:ascii="Noto Sans" w:hAnsi="Noto Sans" w:cs="Noto Sans"/>
          <w:i/>
          <w:sz w:val="18"/>
          <w:lang w:val="lt-LT"/>
        </w:rPr>
        <w:t xml:space="preserve">vertės </w:t>
      </w:r>
      <w:r w:rsidRPr="0040291E">
        <w:rPr>
          <w:rFonts w:ascii="Noto Sans" w:hAnsi="Noto Sans" w:cs="Noto Sans"/>
          <w:i/>
          <w:iCs/>
          <w:sz w:val="18"/>
          <w:lang w:val="lt-LT"/>
        </w:rPr>
        <w:t>nustatymo dieną</w:t>
      </w:r>
      <w:r w:rsidRPr="0040291E">
        <w:rPr>
          <w:rFonts w:ascii="Noto Sans" w:hAnsi="Noto Sans" w:cs="Noto Sans"/>
          <w:sz w:val="18"/>
          <w:lang w:val="lt-LT"/>
        </w:rPr>
        <w:t>.</w:t>
      </w:r>
    </w:p>
    <w:p w14:paraId="2C8D3B5F" w14:textId="77777777" w:rsidR="00377E1D" w:rsidRPr="0040291E" w:rsidRDefault="00377E1D" w:rsidP="00377E1D">
      <w:pPr>
        <w:pStyle w:val="ListParagraph"/>
        <w:numPr>
          <w:ilvl w:val="0"/>
          <w:numId w:val="16"/>
        </w:numPr>
        <w:tabs>
          <w:tab w:val="left" w:pos="851"/>
          <w:tab w:val="left" w:pos="1531"/>
        </w:tabs>
        <w:spacing w:before="106"/>
        <w:ind w:left="851" w:right="742" w:hanging="709"/>
        <w:jc w:val="both"/>
        <w:outlineLvl w:val="2"/>
        <w:rPr>
          <w:rFonts w:ascii="Noto Sans" w:hAnsi="Noto Sans" w:cs="Noto Sans"/>
          <w:sz w:val="18"/>
          <w:szCs w:val="18"/>
        </w:rPr>
      </w:pPr>
      <w:r w:rsidRPr="0040291E">
        <w:rPr>
          <w:rFonts w:ascii="Noto Sans" w:hAnsi="Noto Sans" w:cs="Noto Sans"/>
          <w:b/>
          <w:bCs/>
          <w:sz w:val="18"/>
          <w:szCs w:val="18"/>
        </w:rPr>
        <w:t>Pajamų požiūris</w:t>
      </w:r>
    </w:p>
    <w:p w14:paraId="412B6A27" w14:textId="77777777" w:rsidR="00377E1D" w:rsidRPr="0040291E" w:rsidRDefault="00377E1D" w:rsidP="00377E1D">
      <w:pPr>
        <w:pStyle w:val="ListParagraph"/>
        <w:numPr>
          <w:ilvl w:val="1"/>
          <w:numId w:val="16"/>
        </w:numPr>
        <w:tabs>
          <w:tab w:val="left" w:pos="851"/>
          <w:tab w:val="left" w:pos="1531"/>
        </w:tabs>
        <w:spacing w:before="106" w:line="249" w:lineRule="auto"/>
        <w:ind w:left="851" w:right="742" w:hanging="709"/>
        <w:jc w:val="both"/>
        <w:rPr>
          <w:rFonts w:ascii="Noto Sans" w:hAnsi="Noto Sans" w:cs="Noto Sans"/>
          <w:sz w:val="18"/>
          <w:szCs w:val="18"/>
        </w:rPr>
      </w:pPr>
      <w:r w:rsidRPr="0040291E">
        <w:rPr>
          <w:rFonts w:ascii="Noto Sans" w:hAnsi="Noto Sans" w:cs="Noto Sans"/>
          <w:sz w:val="18"/>
        </w:rPr>
        <w:t xml:space="preserve">Nustatant </w:t>
      </w:r>
      <w:r w:rsidRPr="0040291E">
        <w:rPr>
          <w:rFonts w:ascii="Noto Sans" w:hAnsi="Noto Sans" w:cs="Noto Sans"/>
          <w:i/>
          <w:iCs/>
          <w:sz w:val="18"/>
        </w:rPr>
        <w:t>vertę</w:t>
      </w:r>
      <w:r w:rsidRPr="0040291E">
        <w:rPr>
          <w:rFonts w:ascii="Noto Sans" w:hAnsi="Noto Sans" w:cs="Noto Sans"/>
          <w:sz w:val="18"/>
        </w:rPr>
        <w:t xml:space="preserve"> pajamų požiūriu taikomi įvairūs metodai, visiems jiems bendra tai, kad </w:t>
      </w:r>
      <w:r w:rsidRPr="0040291E">
        <w:rPr>
          <w:rFonts w:ascii="Noto Sans" w:hAnsi="Noto Sans" w:cs="Noto Sans"/>
          <w:i/>
          <w:iCs/>
          <w:sz w:val="18"/>
        </w:rPr>
        <w:t>vertė</w:t>
      </w:r>
      <w:r w:rsidRPr="0040291E">
        <w:rPr>
          <w:rFonts w:ascii="Noto Sans" w:hAnsi="Noto Sans" w:cs="Noto Sans"/>
          <w:sz w:val="18"/>
        </w:rPr>
        <w:t xml:space="preserve"> yra grindžiama faktinėmis ar prognozuojamomis pajamomis, kurias gauna ar galėtų gauti teisės savininkas. Investicinio turto atveju tai gali būti pajamos iš nuomos (žr. 104-ąjį TVS „Duomenys ir pradiniai duomenys“ bei 105-ąjį TVS „Vertinimo modeliai“), o savininko naudojamo pastato atveju tai gali būti numatomas nuomos mokestis (arba sutaupytas nuomos mokestis) atsižvelgiant į tai, kiek savininkas turėtų mokėti už lygiaverčių patalpų nuomą.</w:t>
      </w:r>
    </w:p>
    <w:p w14:paraId="399439D1" w14:textId="77777777" w:rsidR="00377E1D" w:rsidRPr="0040291E" w:rsidRDefault="00377E1D" w:rsidP="00377E1D">
      <w:pPr>
        <w:pStyle w:val="ListParagraph"/>
        <w:numPr>
          <w:ilvl w:val="1"/>
          <w:numId w:val="16"/>
        </w:numPr>
        <w:tabs>
          <w:tab w:val="left" w:pos="851"/>
          <w:tab w:val="left" w:pos="1531"/>
        </w:tabs>
        <w:spacing w:before="106" w:line="249" w:lineRule="auto"/>
        <w:ind w:left="851" w:right="742" w:hanging="709"/>
        <w:jc w:val="both"/>
        <w:rPr>
          <w:rFonts w:ascii="Noto Sans" w:hAnsi="Noto Sans" w:cs="Noto Sans"/>
          <w:sz w:val="18"/>
          <w:szCs w:val="18"/>
        </w:rPr>
      </w:pPr>
      <w:r w:rsidRPr="0040291E">
        <w:rPr>
          <w:rFonts w:ascii="Noto Sans" w:hAnsi="Noto Sans" w:cs="Noto Sans"/>
          <w:sz w:val="18"/>
        </w:rPr>
        <w:t xml:space="preserve">Tam tikro nekilnojamojo turto galimybė generuoti pajamas yra glaudžiai susijusi su konkrečiu turto naudojimu arba konkrečia verslo ar prekybos veikla (pavyzdžiui, kino teatrai, senjorų ar slaugos namai, klinikos, viešbučiai ir kt.). Jeigu pastatas tinka tik tam tikros rūšies veiklai, pajamos dažnai yra susijusios su faktiniais ar potencialiais pinigų srautais, kuriuos šio pastato savininkas gautų iš tokios veiklos. Metodas, kuris taikomas siekiant parodyti nekilnojamojo turto </w:t>
      </w:r>
      <w:r w:rsidRPr="0040291E">
        <w:rPr>
          <w:rFonts w:ascii="Noto Sans" w:hAnsi="Noto Sans" w:cs="Noto Sans"/>
          <w:i/>
          <w:iCs/>
          <w:sz w:val="18"/>
        </w:rPr>
        <w:t>vertę</w:t>
      </w:r>
      <w:r w:rsidRPr="0040291E">
        <w:rPr>
          <w:rFonts w:ascii="Noto Sans" w:hAnsi="Noto Sans" w:cs="Noto Sans"/>
          <w:sz w:val="18"/>
        </w:rPr>
        <w:t xml:space="preserve"> pagal veiklos (prekybos) potencialą, dažnai vadinamas pelno metodu (žr. sekantį 80.03 paragrafą).</w:t>
      </w:r>
    </w:p>
    <w:p w14:paraId="067AC86B" w14:textId="77777777" w:rsidR="00377E1D" w:rsidRPr="0040291E" w:rsidRDefault="00377E1D" w:rsidP="00377E1D">
      <w:pPr>
        <w:pStyle w:val="ListParagraph"/>
        <w:numPr>
          <w:ilvl w:val="1"/>
          <w:numId w:val="16"/>
        </w:numPr>
        <w:tabs>
          <w:tab w:val="left" w:pos="851"/>
          <w:tab w:val="left" w:pos="1531"/>
        </w:tabs>
        <w:spacing w:before="106" w:line="249" w:lineRule="auto"/>
        <w:ind w:left="851" w:right="742" w:hanging="709"/>
        <w:jc w:val="both"/>
        <w:rPr>
          <w:rFonts w:ascii="Noto Sans" w:hAnsi="Noto Sans" w:cs="Noto Sans"/>
          <w:sz w:val="18"/>
          <w:szCs w:val="18"/>
        </w:rPr>
      </w:pPr>
      <w:r w:rsidRPr="0040291E">
        <w:rPr>
          <w:rFonts w:ascii="Noto Sans" w:hAnsi="Noto Sans" w:cs="Noto Sans"/>
          <w:sz w:val="18"/>
        </w:rPr>
        <w:t xml:space="preserve">Kai vertinant pajamų požiūriu taikomos pajamos, kurios rodo pinigų srautus iš verslo ar prekybos veiklos (o ne pinigų srautus, susijusius su nuoma, eksploatacijos ir kitomis nekilnojamajam turtui būdingomis </w:t>
      </w:r>
      <w:r w:rsidRPr="0040291E">
        <w:rPr>
          <w:rFonts w:ascii="Noto Sans" w:hAnsi="Noto Sans" w:cs="Noto Sans"/>
          <w:i/>
          <w:iCs/>
          <w:sz w:val="18"/>
          <w:szCs w:val="18"/>
        </w:rPr>
        <w:t>išlaidomis</w:t>
      </w:r>
      <w:r w:rsidRPr="0040291E">
        <w:rPr>
          <w:rFonts w:ascii="Noto Sans" w:hAnsi="Noto Sans" w:cs="Noto Sans"/>
          <w:sz w:val="18"/>
        </w:rPr>
        <w:t xml:space="preserve">), ir šias pajamas taip pat kuria </w:t>
      </w:r>
      <w:r w:rsidRPr="0040291E">
        <w:rPr>
          <w:rFonts w:ascii="Noto Sans" w:hAnsi="Noto Sans" w:cs="Noto Sans"/>
          <w:i/>
          <w:iCs/>
          <w:sz w:val="18"/>
        </w:rPr>
        <w:t>nematerialusis turtas,</w:t>
      </w:r>
      <w:r w:rsidRPr="0040291E">
        <w:rPr>
          <w:rFonts w:ascii="Noto Sans" w:hAnsi="Noto Sans" w:cs="Noto Sans"/>
          <w:sz w:val="18"/>
        </w:rPr>
        <w:t xml:space="preserve"> todėl tai nebėra vien teisės į nekilnojamąjį turtą, todėl </w:t>
      </w:r>
      <w:r w:rsidRPr="0040291E">
        <w:rPr>
          <w:rFonts w:ascii="Noto Sans" w:hAnsi="Noto Sans" w:cs="Noto Sans"/>
          <w:i/>
          <w:sz w:val="18"/>
        </w:rPr>
        <w:t>vertintojas</w:t>
      </w:r>
      <w:r w:rsidRPr="0040291E">
        <w:rPr>
          <w:rFonts w:ascii="Noto Sans" w:hAnsi="Noto Sans" w:cs="Noto Sans"/>
          <w:iCs/>
          <w:sz w:val="18"/>
        </w:rPr>
        <w:t>,</w:t>
      </w:r>
      <w:r w:rsidRPr="0040291E">
        <w:rPr>
          <w:rFonts w:ascii="Noto Sans" w:hAnsi="Noto Sans" w:cs="Noto Sans"/>
          <w:sz w:val="18"/>
        </w:rPr>
        <w:t xml:space="preserve"> </w:t>
      </w:r>
      <w:r w:rsidRPr="0040291E">
        <w:rPr>
          <w:rFonts w:ascii="Noto Sans" w:hAnsi="Noto Sans" w:cs="Noto Sans"/>
          <w:sz w:val="18"/>
          <w:szCs w:val="18"/>
        </w:rPr>
        <w:t xml:space="preserve">jei reikia, </w:t>
      </w:r>
      <w:r w:rsidRPr="0040291E">
        <w:rPr>
          <w:rFonts w:ascii="Noto Sans" w:hAnsi="Noto Sans" w:cs="Noto Sans"/>
          <w:sz w:val="18"/>
        </w:rPr>
        <w:t xml:space="preserve">taip pat </w:t>
      </w:r>
      <w:r w:rsidRPr="0040291E">
        <w:rPr>
          <w:rFonts w:ascii="Noto Sans" w:hAnsi="Noto Sans" w:cs="Noto Sans"/>
          <w:i/>
          <w:sz w:val="18"/>
        </w:rPr>
        <w:t>turėtų</w:t>
      </w:r>
      <w:r w:rsidRPr="0040291E">
        <w:rPr>
          <w:rFonts w:ascii="Noto Sans" w:hAnsi="Noto Sans" w:cs="Noto Sans"/>
          <w:sz w:val="18"/>
        </w:rPr>
        <w:t xml:space="preserve"> laikytis ir</w:t>
      </w:r>
      <w:r w:rsidRPr="0040291E">
        <w:rPr>
          <w:rFonts w:ascii="Noto Sans" w:hAnsi="Noto Sans" w:cs="Noto Sans"/>
          <w:sz w:val="18"/>
          <w:szCs w:val="18"/>
        </w:rPr>
        <w:t xml:space="preserve"> 200-ojo TVS „Verslas ir verslo interesai“ bei 210-ojo TVS „Nematerialusis </w:t>
      </w:r>
      <w:r w:rsidRPr="0040291E">
        <w:rPr>
          <w:rFonts w:ascii="Noto Sans" w:hAnsi="Noto Sans" w:cs="Noto Sans"/>
          <w:i/>
          <w:sz w:val="18"/>
          <w:szCs w:val="18"/>
        </w:rPr>
        <w:t>turtas</w:t>
      </w:r>
      <w:r w:rsidRPr="0040291E">
        <w:rPr>
          <w:rFonts w:ascii="Noto Sans" w:hAnsi="Noto Sans" w:cs="Noto Sans"/>
          <w:sz w:val="18"/>
          <w:szCs w:val="18"/>
        </w:rPr>
        <w:t>“.</w:t>
      </w:r>
    </w:p>
    <w:p w14:paraId="5315FDA2" w14:textId="77777777" w:rsidR="00CC0BA8" w:rsidRPr="0040291E" w:rsidRDefault="00CC0BA8" w:rsidP="00CC0BA8">
      <w:pPr>
        <w:pStyle w:val="ListParagraph"/>
        <w:numPr>
          <w:ilvl w:val="1"/>
          <w:numId w:val="16"/>
        </w:numPr>
        <w:tabs>
          <w:tab w:val="left" w:pos="851"/>
          <w:tab w:val="left" w:pos="1531"/>
        </w:tabs>
        <w:spacing w:before="106" w:line="249" w:lineRule="auto"/>
        <w:ind w:left="851" w:right="742" w:hanging="709"/>
        <w:jc w:val="both"/>
        <w:rPr>
          <w:rFonts w:ascii="Noto Sans" w:hAnsi="Noto Sans" w:cs="Noto Sans"/>
          <w:sz w:val="18"/>
          <w:szCs w:val="18"/>
        </w:rPr>
      </w:pPr>
      <w:r w:rsidRPr="0040291E">
        <w:rPr>
          <w:rFonts w:ascii="Noto Sans" w:hAnsi="Noto Sans" w:cs="Noto Sans"/>
          <w:sz w:val="18"/>
        </w:rPr>
        <w:t xml:space="preserve">Teisėms į nekilnojamąjį turtą vertinti </w:t>
      </w:r>
      <w:r w:rsidRPr="0040291E">
        <w:rPr>
          <w:rFonts w:ascii="Noto Sans" w:hAnsi="Noto Sans" w:cs="Noto Sans"/>
          <w:iCs/>
          <w:sz w:val="18"/>
        </w:rPr>
        <w:t>gali</w:t>
      </w:r>
      <w:r w:rsidRPr="0040291E">
        <w:rPr>
          <w:rFonts w:ascii="Noto Sans" w:hAnsi="Noto Sans" w:cs="Noto Sans"/>
          <w:sz w:val="18"/>
        </w:rPr>
        <w:t xml:space="preserve"> būti taikomi įvairūs diskontuotų pinigų srautų modeliai. Nors jie skiriasi įvairiais aspektais, tačiau visų šių modelių esmė yra tai, kad taikant </w:t>
      </w:r>
      <w:r w:rsidRPr="0040291E">
        <w:rPr>
          <w:rFonts w:ascii="Noto Sans" w:hAnsi="Noto Sans" w:cs="Noto Sans"/>
          <w:i/>
          <w:sz w:val="18"/>
        </w:rPr>
        <w:t>diskonto normą</w:t>
      </w:r>
      <w:r w:rsidRPr="0040291E">
        <w:rPr>
          <w:rFonts w:ascii="Noto Sans" w:hAnsi="Noto Sans" w:cs="Noto Sans"/>
          <w:sz w:val="18"/>
        </w:rPr>
        <w:t xml:space="preserve"> konkretaus laikotarpio pabaigoje pinigų srautas yra perskaičiuojamas į dabartinę vertę. Kapitalo (turto) vertę rodo atskirų laikotarpių dabartinių verčių suma. </w:t>
      </w:r>
      <w:r w:rsidRPr="0040291E">
        <w:rPr>
          <w:rFonts w:ascii="Noto Sans" w:hAnsi="Noto Sans" w:cs="Noto Sans"/>
          <w:i/>
          <w:sz w:val="18"/>
        </w:rPr>
        <w:t>Diskonto norma</w:t>
      </w:r>
      <w:r w:rsidRPr="0040291E">
        <w:rPr>
          <w:rFonts w:ascii="Noto Sans" w:hAnsi="Noto Sans" w:cs="Noto Sans"/>
          <w:sz w:val="18"/>
        </w:rPr>
        <w:t xml:space="preserve"> taikant</w:t>
      </w:r>
      <w:r w:rsidRPr="0040291E">
        <w:rPr>
          <w:rFonts w:ascii="Noto Sans" w:hAnsi="Noto Sans" w:cs="Noto Sans"/>
        </w:rPr>
        <w:t xml:space="preserve"> </w:t>
      </w:r>
      <w:r w:rsidRPr="0040291E">
        <w:rPr>
          <w:rFonts w:ascii="Noto Sans" w:hAnsi="Noto Sans" w:cs="Noto Sans"/>
          <w:sz w:val="18"/>
        </w:rPr>
        <w:t>diskontuotų pinigų srautų</w:t>
      </w:r>
      <w:r w:rsidRPr="0040291E">
        <w:rPr>
          <w:rFonts w:ascii="Noto Sans" w:hAnsi="Noto Sans" w:cs="Noto Sans"/>
        </w:rPr>
        <w:t xml:space="preserve"> </w:t>
      </w:r>
      <w:r w:rsidRPr="0040291E">
        <w:rPr>
          <w:rFonts w:ascii="Noto Sans" w:hAnsi="Noto Sans" w:cs="Noto Sans"/>
          <w:sz w:val="18"/>
        </w:rPr>
        <w:t>modelį</w:t>
      </w:r>
      <w:r w:rsidRPr="0040291E">
        <w:rPr>
          <w:rFonts w:ascii="Noto Sans" w:hAnsi="Noto Sans" w:cs="Noto Sans"/>
          <w:sz w:val="18"/>
          <w:szCs w:val="18"/>
        </w:rPr>
        <w:t xml:space="preserve"> yra grindžiama pinigų verte laiko atžvilgiu ir su atitinkamais pajamų srautais susijusia rizika bei nauda.</w:t>
      </w:r>
    </w:p>
    <w:p w14:paraId="0DB01D8D" w14:textId="77777777" w:rsidR="00CC0BA8" w:rsidRPr="0040291E" w:rsidRDefault="00CC0BA8" w:rsidP="00CC0BA8">
      <w:pPr>
        <w:pStyle w:val="ListParagraph"/>
        <w:numPr>
          <w:ilvl w:val="1"/>
          <w:numId w:val="16"/>
        </w:numPr>
        <w:tabs>
          <w:tab w:val="left" w:pos="851"/>
          <w:tab w:val="left" w:pos="1531"/>
        </w:tabs>
        <w:spacing w:before="106" w:line="249" w:lineRule="auto"/>
        <w:ind w:left="851" w:right="742" w:hanging="709"/>
        <w:jc w:val="both"/>
        <w:rPr>
          <w:rFonts w:ascii="Noto Sans" w:hAnsi="Noto Sans" w:cs="Noto Sans"/>
          <w:sz w:val="18"/>
          <w:szCs w:val="18"/>
        </w:rPr>
      </w:pPr>
      <w:r w:rsidRPr="0040291E">
        <w:rPr>
          <w:rFonts w:ascii="Noto Sans" w:hAnsi="Noto Sans" w:cs="Noto Sans"/>
          <w:sz w:val="18"/>
        </w:rPr>
        <w:t xml:space="preserve">Daugiau informacijos apie </w:t>
      </w:r>
      <w:r w:rsidRPr="0040291E">
        <w:rPr>
          <w:rFonts w:ascii="Noto Sans" w:hAnsi="Noto Sans" w:cs="Noto Sans"/>
          <w:i/>
          <w:sz w:val="18"/>
        </w:rPr>
        <w:t>diskonto normos</w:t>
      </w:r>
      <w:r w:rsidRPr="0040291E">
        <w:rPr>
          <w:rFonts w:ascii="Noto Sans" w:hAnsi="Noto Sans" w:cs="Noto Sans"/>
          <w:sz w:val="18"/>
        </w:rPr>
        <w:t xml:space="preserve"> nustatymą pateikiama 103-ojo TVS „Vertinimo požiūriai“ priedo A20.29-A20.40 paragrafuose. </w:t>
      </w:r>
      <w:r w:rsidRPr="0040291E">
        <w:rPr>
          <w:rFonts w:ascii="Noto Sans" w:hAnsi="Noto Sans" w:cs="Noto Sans"/>
          <w:i/>
          <w:sz w:val="18"/>
        </w:rPr>
        <w:t>Vertinimo</w:t>
      </w:r>
      <w:r w:rsidRPr="0040291E">
        <w:rPr>
          <w:rFonts w:ascii="Noto Sans" w:hAnsi="Noto Sans" w:cs="Noto Sans"/>
          <w:sz w:val="18"/>
        </w:rPr>
        <w:t xml:space="preserve"> tikslas </w:t>
      </w:r>
      <w:r w:rsidRPr="0040291E">
        <w:rPr>
          <w:rFonts w:ascii="Noto Sans" w:hAnsi="Noto Sans" w:cs="Noto Sans"/>
          <w:i/>
          <w:sz w:val="18"/>
        </w:rPr>
        <w:t>turėtų</w:t>
      </w:r>
      <w:r w:rsidRPr="0040291E">
        <w:rPr>
          <w:rFonts w:ascii="Noto Sans" w:hAnsi="Noto Sans" w:cs="Noto Sans"/>
          <w:sz w:val="18"/>
        </w:rPr>
        <w:t xml:space="preserve"> lemti pelningumo arba </w:t>
      </w:r>
      <w:r w:rsidRPr="0040291E">
        <w:rPr>
          <w:rFonts w:ascii="Noto Sans" w:hAnsi="Noto Sans" w:cs="Noto Sans"/>
          <w:i/>
          <w:sz w:val="18"/>
        </w:rPr>
        <w:t>diskonto normos</w:t>
      </w:r>
      <w:r w:rsidRPr="0040291E">
        <w:rPr>
          <w:rFonts w:ascii="Noto Sans" w:hAnsi="Noto Sans" w:cs="Noto Sans"/>
          <w:sz w:val="18"/>
        </w:rPr>
        <w:t xml:space="preserve"> dydį. Pavyzdžiui:</w:t>
      </w:r>
    </w:p>
    <w:p w14:paraId="386A5AB4" w14:textId="77777777" w:rsidR="00CC0BA8" w:rsidRPr="0040291E" w:rsidRDefault="00CC0BA8" w:rsidP="00CC0BA8">
      <w:pPr>
        <w:widowControl w:val="0"/>
        <w:numPr>
          <w:ilvl w:val="2"/>
          <w:numId w:val="17"/>
        </w:numPr>
        <w:tabs>
          <w:tab w:val="left" w:pos="1276"/>
        </w:tabs>
        <w:spacing w:before="40" w:after="0" w:line="249" w:lineRule="auto"/>
        <w:ind w:left="1276" w:right="742" w:hanging="425"/>
        <w:jc w:val="both"/>
        <w:rPr>
          <w:rFonts w:ascii="Noto Sans" w:hAnsi="Noto Sans" w:cs="Noto Sans"/>
          <w:sz w:val="18"/>
          <w:szCs w:val="18"/>
          <w:lang w:val="lt-LT"/>
        </w:rPr>
      </w:pPr>
      <w:r w:rsidRPr="0040291E">
        <w:rPr>
          <w:rFonts w:ascii="Noto Sans" w:hAnsi="Noto Sans" w:cs="Noto Sans"/>
          <w:sz w:val="18"/>
          <w:lang w:val="lt-LT"/>
        </w:rPr>
        <w:t xml:space="preserve">jei </w:t>
      </w:r>
      <w:r w:rsidRPr="0040291E">
        <w:rPr>
          <w:rFonts w:ascii="Noto Sans" w:hAnsi="Noto Sans" w:cs="Noto Sans"/>
          <w:i/>
          <w:iCs/>
          <w:sz w:val="18"/>
          <w:lang w:val="lt-LT"/>
        </w:rPr>
        <w:t>vertinimo</w:t>
      </w:r>
      <w:r w:rsidRPr="0040291E">
        <w:rPr>
          <w:rFonts w:ascii="Noto Sans" w:hAnsi="Noto Sans" w:cs="Noto Sans"/>
          <w:sz w:val="18"/>
          <w:lang w:val="lt-LT"/>
        </w:rPr>
        <w:t xml:space="preserve"> tikslas yra nustatyti </w:t>
      </w:r>
      <w:r w:rsidRPr="0040291E">
        <w:rPr>
          <w:rFonts w:ascii="Noto Sans" w:hAnsi="Noto Sans" w:cs="Noto Sans"/>
          <w:i/>
          <w:sz w:val="18"/>
          <w:lang w:val="lt-LT"/>
        </w:rPr>
        <w:t>rinkos vertę</w:t>
      </w:r>
      <w:r w:rsidRPr="0040291E">
        <w:rPr>
          <w:rFonts w:ascii="Noto Sans" w:hAnsi="Noto Sans" w:cs="Noto Sans"/>
          <w:sz w:val="18"/>
          <w:lang w:val="lt-LT"/>
        </w:rPr>
        <w:t xml:space="preserve">, </w:t>
      </w:r>
      <w:r w:rsidRPr="0040291E">
        <w:rPr>
          <w:rFonts w:ascii="Noto Sans" w:hAnsi="Noto Sans" w:cs="Noto Sans"/>
          <w:i/>
          <w:sz w:val="18"/>
          <w:lang w:val="lt-LT"/>
        </w:rPr>
        <w:t>diskonto norma</w:t>
      </w:r>
      <w:r w:rsidRPr="0040291E">
        <w:rPr>
          <w:rFonts w:ascii="Noto Sans" w:hAnsi="Noto Sans" w:cs="Noto Sans"/>
          <w:sz w:val="18"/>
          <w:lang w:val="lt-LT"/>
        </w:rPr>
        <w:t xml:space="preserve"> </w:t>
      </w:r>
      <w:r w:rsidRPr="0040291E">
        <w:rPr>
          <w:rFonts w:ascii="Noto Sans" w:hAnsi="Noto Sans" w:cs="Noto Sans"/>
          <w:iCs/>
          <w:sz w:val="18"/>
          <w:lang w:val="lt-LT"/>
        </w:rPr>
        <w:t>gali</w:t>
      </w:r>
      <w:r w:rsidRPr="0040291E">
        <w:rPr>
          <w:rFonts w:ascii="Noto Sans" w:hAnsi="Noto Sans" w:cs="Noto Sans"/>
          <w:sz w:val="18"/>
          <w:lang w:val="lt-LT"/>
        </w:rPr>
        <w:t xml:space="preserve"> būti nustatyta pagal numanomą grąžą, susijusią su</w:t>
      </w:r>
      <w:r w:rsidRPr="0040291E">
        <w:rPr>
          <w:rFonts w:ascii="Noto Sans" w:hAnsi="Noto Sans" w:cs="Noto Sans"/>
          <w:lang w:val="lt-LT"/>
        </w:rPr>
        <w:t xml:space="preserve"> </w:t>
      </w:r>
      <w:r w:rsidRPr="0040291E">
        <w:rPr>
          <w:rFonts w:ascii="Noto Sans" w:hAnsi="Noto Sans" w:cs="Noto Sans"/>
          <w:sz w:val="18"/>
          <w:lang w:val="lt-LT"/>
        </w:rPr>
        <w:t xml:space="preserve">kaina, kurią </w:t>
      </w:r>
      <w:r w:rsidRPr="0040291E">
        <w:rPr>
          <w:rFonts w:ascii="Noto Sans" w:hAnsi="Noto Sans" w:cs="Noto Sans"/>
          <w:iCs/>
          <w:sz w:val="18"/>
          <w:szCs w:val="18"/>
          <w:lang w:val="lt-LT"/>
        </w:rPr>
        <w:t>dalyviai</w:t>
      </w:r>
      <w:r w:rsidRPr="0040291E">
        <w:rPr>
          <w:rFonts w:ascii="Noto Sans" w:hAnsi="Noto Sans" w:cs="Noto Sans"/>
          <w:sz w:val="18"/>
          <w:lang w:val="lt-LT"/>
        </w:rPr>
        <w:t xml:space="preserve"> moka </w:t>
      </w:r>
      <w:r w:rsidRPr="0040291E">
        <w:rPr>
          <w:rFonts w:ascii="Noto Sans" w:hAnsi="Noto Sans" w:cs="Noto Sans"/>
          <w:sz w:val="18"/>
          <w:szCs w:val="18"/>
          <w:lang w:val="lt-LT"/>
        </w:rPr>
        <w:t xml:space="preserve">rinkoje sudarydami </w:t>
      </w:r>
      <w:r w:rsidRPr="0040291E">
        <w:rPr>
          <w:rFonts w:ascii="Noto Sans" w:hAnsi="Noto Sans" w:cs="Noto Sans"/>
          <w:sz w:val="18"/>
          <w:lang w:val="lt-LT"/>
        </w:rPr>
        <w:t>teisių į nekilnojamąjį turtą sandorius</w:t>
      </w:r>
      <w:r w:rsidRPr="0040291E">
        <w:rPr>
          <w:rFonts w:ascii="Noto Sans" w:hAnsi="Noto Sans" w:cs="Noto Sans"/>
          <w:sz w:val="18"/>
          <w:szCs w:val="18"/>
          <w:lang w:val="lt-LT"/>
        </w:rPr>
        <w:t xml:space="preserve"> arba pagal normas arba grąžą, kurių siektų hipotetiniai </w:t>
      </w:r>
      <w:r w:rsidRPr="0040291E">
        <w:rPr>
          <w:rFonts w:ascii="Noto Sans" w:hAnsi="Noto Sans" w:cs="Noto Sans"/>
          <w:iCs/>
          <w:sz w:val="18"/>
          <w:szCs w:val="18"/>
          <w:lang w:val="lt-LT"/>
        </w:rPr>
        <w:t>dalyviai</w:t>
      </w:r>
      <w:r w:rsidRPr="0040291E">
        <w:rPr>
          <w:rFonts w:ascii="Noto Sans" w:hAnsi="Noto Sans" w:cs="Noto Sans"/>
          <w:sz w:val="18"/>
          <w:szCs w:val="18"/>
          <w:lang w:val="lt-LT"/>
        </w:rPr>
        <w:t xml:space="preserve">. Kai </w:t>
      </w:r>
      <w:r w:rsidRPr="0040291E">
        <w:rPr>
          <w:rFonts w:ascii="Noto Sans" w:hAnsi="Noto Sans" w:cs="Noto Sans"/>
          <w:i/>
          <w:sz w:val="18"/>
          <w:szCs w:val="18"/>
          <w:lang w:val="lt-LT"/>
        </w:rPr>
        <w:t>diskonto norma</w:t>
      </w:r>
      <w:r w:rsidRPr="0040291E">
        <w:rPr>
          <w:rFonts w:ascii="Noto Sans" w:hAnsi="Noto Sans" w:cs="Noto Sans"/>
          <w:sz w:val="18"/>
          <w:szCs w:val="18"/>
          <w:lang w:val="lt-LT"/>
        </w:rPr>
        <w:t xml:space="preserve"> grindžiama rinkos sandorių analize, </w:t>
      </w:r>
      <w:r w:rsidRPr="0040291E">
        <w:rPr>
          <w:rFonts w:ascii="Noto Sans" w:hAnsi="Noto Sans" w:cs="Noto Sans"/>
          <w:i/>
          <w:sz w:val="18"/>
          <w:szCs w:val="18"/>
          <w:lang w:val="lt-LT"/>
        </w:rPr>
        <w:t>vertintojas</w:t>
      </w:r>
      <w:r w:rsidRPr="0040291E">
        <w:rPr>
          <w:rFonts w:ascii="Noto Sans" w:hAnsi="Noto Sans" w:cs="Noto Sans"/>
          <w:sz w:val="18"/>
          <w:szCs w:val="18"/>
          <w:lang w:val="lt-LT"/>
        </w:rPr>
        <w:t xml:space="preserve"> taip pat </w:t>
      </w:r>
      <w:r w:rsidRPr="0040291E">
        <w:rPr>
          <w:rFonts w:ascii="Noto Sans" w:hAnsi="Noto Sans" w:cs="Noto Sans"/>
          <w:i/>
          <w:sz w:val="18"/>
          <w:szCs w:val="18"/>
          <w:lang w:val="lt-LT"/>
        </w:rPr>
        <w:t>turėtų</w:t>
      </w:r>
      <w:r w:rsidRPr="0040291E">
        <w:rPr>
          <w:rFonts w:ascii="Noto Sans" w:hAnsi="Noto Sans" w:cs="Noto Sans"/>
          <w:sz w:val="18"/>
          <w:szCs w:val="18"/>
          <w:lang w:val="lt-LT"/>
        </w:rPr>
        <w:t xml:space="preserve"> laikytis 103-ojo TVS „Vertinimo požiūriai“ priedo A10.07 ir A10.08 </w:t>
      </w:r>
      <w:r w:rsidRPr="0040291E">
        <w:rPr>
          <w:rFonts w:ascii="Noto Sans" w:hAnsi="Noto Sans" w:cs="Noto Sans"/>
          <w:bCs/>
          <w:sz w:val="18"/>
          <w:szCs w:val="18"/>
          <w:lang w:val="lt-LT"/>
        </w:rPr>
        <w:t>paragrafų</w:t>
      </w:r>
      <w:r w:rsidRPr="0040291E">
        <w:rPr>
          <w:rFonts w:ascii="Noto Sans" w:hAnsi="Noto Sans" w:cs="Noto Sans"/>
          <w:sz w:val="18"/>
          <w:szCs w:val="18"/>
          <w:lang w:val="lt-LT"/>
        </w:rPr>
        <w:t xml:space="preserve"> nurodymų,</w:t>
      </w:r>
    </w:p>
    <w:p w14:paraId="632672DF" w14:textId="77777777" w:rsidR="00CC0BA8" w:rsidRPr="0040291E" w:rsidRDefault="00CC0BA8" w:rsidP="00CC0BA8">
      <w:pPr>
        <w:widowControl w:val="0"/>
        <w:numPr>
          <w:ilvl w:val="2"/>
          <w:numId w:val="17"/>
        </w:numPr>
        <w:tabs>
          <w:tab w:val="left" w:pos="1276"/>
        </w:tabs>
        <w:spacing w:before="40" w:after="0" w:line="249" w:lineRule="auto"/>
        <w:ind w:left="1276" w:right="742" w:hanging="425"/>
        <w:jc w:val="both"/>
        <w:rPr>
          <w:rFonts w:ascii="Noto Sans" w:hAnsi="Noto Sans" w:cs="Noto Sans"/>
          <w:sz w:val="18"/>
          <w:szCs w:val="18"/>
          <w:lang w:val="lt-LT"/>
        </w:rPr>
      </w:pPr>
      <w:r w:rsidRPr="0040291E">
        <w:rPr>
          <w:rFonts w:ascii="Noto Sans" w:hAnsi="Noto Sans" w:cs="Noto Sans"/>
          <w:sz w:val="18"/>
          <w:lang w:val="lt-LT"/>
        </w:rPr>
        <w:t xml:space="preserve">jei </w:t>
      </w:r>
      <w:r w:rsidRPr="0040291E">
        <w:rPr>
          <w:rFonts w:ascii="Noto Sans" w:hAnsi="Noto Sans" w:cs="Noto Sans"/>
          <w:i/>
          <w:iCs/>
          <w:sz w:val="18"/>
          <w:lang w:val="lt-LT"/>
        </w:rPr>
        <w:t>vertinimo</w:t>
      </w:r>
      <w:r w:rsidRPr="0040291E">
        <w:rPr>
          <w:rFonts w:ascii="Noto Sans" w:hAnsi="Noto Sans" w:cs="Noto Sans"/>
          <w:sz w:val="18"/>
          <w:lang w:val="lt-LT"/>
        </w:rPr>
        <w:t xml:space="preserve"> tikslas yra nustatyti </w:t>
      </w:r>
      <w:r w:rsidRPr="0040291E">
        <w:rPr>
          <w:rFonts w:ascii="Noto Sans" w:hAnsi="Noto Sans" w:cs="Noto Sans"/>
          <w:i/>
          <w:iCs/>
          <w:sz w:val="18"/>
          <w:lang w:val="lt-LT"/>
        </w:rPr>
        <w:t>rinkos vertę</w:t>
      </w:r>
      <w:r w:rsidRPr="0040291E">
        <w:rPr>
          <w:rFonts w:ascii="Noto Sans" w:hAnsi="Noto Sans" w:cs="Noto Sans"/>
          <w:sz w:val="18"/>
          <w:lang w:val="lt-LT"/>
        </w:rPr>
        <w:t xml:space="preserve"> konkrečiam ar potencialiam savininkui remiantis jų pačių investavimo kriterijais, </w:t>
      </w:r>
      <w:r w:rsidRPr="0040291E">
        <w:rPr>
          <w:rFonts w:ascii="Noto Sans" w:hAnsi="Noto Sans" w:cs="Noto Sans"/>
          <w:iCs/>
          <w:sz w:val="18"/>
          <w:lang w:val="lt-LT"/>
        </w:rPr>
        <w:t>gali būti</w:t>
      </w:r>
      <w:r w:rsidRPr="0040291E">
        <w:rPr>
          <w:rFonts w:ascii="Noto Sans" w:hAnsi="Noto Sans" w:cs="Noto Sans"/>
          <w:sz w:val="18"/>
          <w:lang w:val="lt-LT"/>
        </w:rPr>
        <w:t xml:space="preserve"> taikoma norma, rodanti jo siekiamą grąžos normą arba vidutinę </w:t>
      </w:r>
      <w:r w:rsidRPr="0040291E">
        <w:rPr>
          <w:rFonts w:ascii="Noto Sans" w:hAnsi="Noto Sans" w:cs="Noto Sans"/>
          <w:iCs/>
          <w:sz w:val="18"/>
          <w:lang w:val="lt-LT"/>
        </w:rPr>
        <w:t>svertinę</w:t>
      </w:r>
      <w:r w:rsidRPr="0040291E">
        <w:rPr>
          <w:rFonts w:ascii="Noto Sans" w:hAnsi="Noto Sans" w:cs="Noto Sans"/>
          <w:sz w:val="18"/>
          <w:lang w:val="lt-LT"/>
        </w:rPr>
        <w:t xml:space="preserve"> kapitalo kainą.</w:t>
      </w:r>
    </w:p>
    <w:p w14:paraId="5511B9CA" w14:textId="77777777" w:rsidR="00CC0BA8" w:rsidRPr="0040291E" w:rsidRDefault="00CC0BA8" w:rsidP="00CC0BA8">
      <w:pPr>
        <w:pStyle w:val="ListParagraph"/>
        <w:numPr>
          <w:ilvl w:val="1"/>
          <w:numId w:val="16"/>
        </w:numPr>
        <w:tabs>
          <w:tab w:val="left" w:pos="851"/>
        </w:tabs>
        <w:spacing w:before="106" w:line="249" w:lineRule="auto"/>
        <w:ind w:left="851" w:right="742" w:hanging="709"/>
        <w:jc w:val="both"/>
        <w:rPr>
          <w:rFonts w:ascii="Noto Sans" w:hAnsi="Noto Sans" w:cs="Noto Sans"/>
          <w:sz w:val="18"/>
          <w:szCs w:val="18"/>
        </w:rPr>
      </w:pPr>
      <w:r w:rsidRPr="0040291E">
        <w:rPr>
          <w:rFonts w:ascii="Noto Sans" w:hAnsi="Noto Sans" w:cs="Noto Sans"/>
          <w:sz w:val="18"/>
        </w:rPr>
        <w:lastRenderedPageBreak/>
        <w:t xml:space="preserve">Tinkama </w:t>
      </w:r>
      <w:r w:rsidRPr="0040291E">
        <w:rPr>
          <w:rFonts w:ascii="Noto Sans" w:hAnsi="Noto Sans" w:cs="Noto Sans"/>
          <w:i/>
          <w:sz w:val="18"/>
        </w:rPr>
        <w:t>diskonto norma</w:t>
      </w:r>
      <w:r w:rsidRPr="0040291E">
        <w:rPr>
          <w:rFonts w:ascii="Noto Sans" w:hAnsi="Noto Sans" w:cs="Noto Sans"/>
          <w:sz w:val="18"/>
        </w:rPr>
        <w:t xml:space="preserve"> taip pat </w:t>
      </w:r>
      <w:r w:rsidRPr="0040291E">
        <w:rPr>
          <w:rFonts w:ascii="Noto Sans" w:hAnsi="Noto Sans" w:cs="Noto Sans"/>
          <w:iCs/>
          <w:sz w:val="18"/>
        </w:rPr>
        <w:t>gali</w:t>
      </w:r>
      <w:r w:rsidRPr="0040291E">
        <w:rPr>
          <w:rFonts w:ascii="Noto Sans" w:hAnsi="Noto Sans" w:cs="Noto Sans"/>
          <w:sz w:val="18"/>
        </w:rPr>
        <w:t xml:space="preserve"> būti nustatyta pagal tipinę nerizikingą grąžą ir ji koreguojama atsižvelgiant į papildomą riziką ir galimybes, būdingas konkrečiai teisei į nekilnojamąjį turtą.</w:t>
      </w:r>
    </w:p>
    <w:p w14:paraId="24115FFD" w14:textId="77777777" w:rsidR="00CC0BA8" w:rsidRPr="0040291E" w:rsidRDefault="00CC0BA8" w:rsidP="00CC0BA8">
      <w:pPr>
        <w:pStyle w:val="ListParagraph"/>
        <w:numPr>
          <w:ilvl w:val="0"/>
          <w:numId w:val="18"/>
        </w:numPr>
        <w:tabs>
          <w:tab w:val="left" w:pos="851"/>
        </w:tabs>
        <w:spacing w:before="148"/>
        <w:ind w:left="851" w:right="742" w:hanging="709"/>
        <w:jc w:val="both"/>
        <w:outlineLvl w:val="2"/>
        <w:rPr>
          <w:rFonts w:ascii="Noto Sans" w:hAnsi="Noto Sans" w:cs="Noto Sans"/>
          <w:sz w:val="18"/>
          <w:szCs w:val="18"/>
        </w:rPr>
      </w:pPr>
      <w:r w:rsidRPr="0040291E">
        <w:rPr>
          <w:rFonts w:ascii="Noto Sans" w:hAnsi="Noto Sans" w:cs="Noto Sans"/>
          <w:b/>
          <w:bCs/>
          <w:sz w:val="18"/>
          <w:szCs w:val="18"/>
        </w:rPr>
        <w:t>Išlaidų požiūris</w:t>
      </w:r>
    </w:p>
    <w:p w14:paraId="499C2C13" w14:textId="77777777" w:rsidR="00CC0BA8" w:rsidRPr="0040291E" w:rsidRDefault="00CC0BA8" w:rsidP="00CC0BA8">
      <w:pPr>
        <w:pStyle w:val="ListParagraph"/>
        <w:numPr>
          <w:ilvl w:val="1"/>
          <w:numId w:val="18"/>
        </w:numPr>
        <w:tabs>
          <w:tab w:val="left" w:pos="851"/>
        </w:tabs>
        <w:spacing w:before="106" w:line="249" w:lineRule="auto"/>
        <w:ind w:left="851" w:right="742" w:hanging="709"/>
        <w:jc w:val="both"/>
        <w:rPr>
          <w:rFonts w:ascii="Noto Sans" w:hAnsi="Noto Sans" w:cs="Noto Sans"/>
          <w:sz w:val="18"/>
          <w:szCs w:val="18"/>
        </w:rPr>
      </w:pPr>
      <w:r w:rsidRPr="0040291E">
        <w:rPr>
          <w:rFonts w:ascii="Noto Sans" w:hAnsi="Noto Sans" w:cs="Noto Sans"/>
          <w:sz w:val="18"/>
        </w:rPr>
        <w:t xml:space="preserve">Taikydamas </w:t>
      </w:r>
      <w:r w:rsidRPr="0040291E">
        <w:rPr>
          <w:rFonts w:ascii="Noto Sans" w:hAnsi="Noto Sans" w:cs="Noto Sans"/>
          <w:sz w:val="18"/>
          <w:szCs w:val="18"/>
        </w:rPr>
        <w:t>išlaidų</w:t>
      </w:r>
      <w:r w:rsidRPr="0040291E">
        <w:rPr>
          <w:rFonts w:ascii="Noto Sans" w:hAnsi="Noto Sans" w:cs="Noto Sans"/>
          <w:sz w:val="18"/>
        </w:rPr>
        <w:t xml:space="preserve"> požiūrį </w:t>
      </w:r>
      <w:r w:rsidRPr="0040291E">
        <w:rPr>
          <w:rFonts w:ascii="Noto Sans" w:hAnsi="Noto Sans" w:cs="Noto Sans"/>
          <w:i/>
          <w:sz w:val="18"/>
        </w:rPr>
        <w:t>vertintojas privalo</w:t>
      </w:r>
      <w:r w:rsidRPr="0040291E">
        <w:rPr>
          <w:rFonts w:ascii="Noto Sans" w:hAnsi="Noto Sans" w:cs="Noto Sans"/>
          <w:sz w:val="18"/>
        </w:rPr>
        <w:t xml:space="preserve"> laikytis 103-ojo TVS „Vertinimo požiūriai“ priedo A30 skirsnyje pateiktų </w:t>
      </w:r>
      <w:r w:rsidRPr="0040291E">
        <w:rPr>
          <w:rFonts w:ascii="Noto Sans" w:hAnsi="Noto Sans" w:cs="Noto Sans"/>
          <w:sz w:val="18"/>
          <w:szCs w:val="18"/>
        </w:rPr>
        <w:t>nurodymų</w:t>
      </w:r>
      <w:r w:rsidRPr="0040291E">
        <w:rPr>
          <w:rFonts w:ascii="Noto Sans" w:hAnsi="Noto Sans" w:cs="Noto Sans"/>
          <w:sz w:val="18"/>
        </w:rPr>
        <w:t>.</w:t>
      </w:r>
    </w:p>
    <w:p w14:paraId="0753B377" w14:textId="77777777" w:rsidR="00CC0BA8" w:rsidRPr="0040291E" w:rsidRDefault="00CC0BA8" w:rsidP="00CC0BA8">
      <w:pPr>
        <w:pStyle w:val="ListParagraph"/>
        <w:numPr>
          <w:ilvl w:val="1"/>
          <w:numId w:val="18"/>
        </w:numPr>
        <w:tabs>
          <w:tab w:val="left" w:pos="851"/>
        </w:tabs>
        <w:spacing w:before="106" w:line="249" w:lineRule="auto"/>
        <w:ind w:left="851" w:right="742" w:hanging="709"/>
        <w:jc w:val="both"/>
        <w:rPr>
          <w:rFonts w:ascii="Noto Sans" w:hAnsi="Noto Sans" w:cs="Noto Sans"/>
          <w:sz w:val="18"/>
          <w:szCs w:val="18"/>
        </w:rPr>
      </w:pPr>
      <w:r w:rsidRPr="0040291E">
        <w:rPr>
          <w:rFonts w:ascii="Noto Sans" w:hAnsi="Noto Sans" w:cs="Noto Sans"/>
          <w:sz w:val="18"/>
        </w:rPr>
        <w:t>Šis požiūris dažniausiai taikomas atliekant teisių į nekilnojamąjį turtą</w:t>
      </w:r>
      <w:r w:rsidRPr="0040291E">
        <w:rPr>
          <w:rFonts w:ascii="Noto Sans" w:hAnsi="Noto Sans" w:cs="Noto Sans"/>
          <w:i/>
          <w:iCs/>
          <w:sz w:val="18"/>
        </w:rPr>
        <w:t xml:space="preserve"> vertinimą</w:t>
      </w:r>
      <w:r w:rsidRPr="0040291E">
        <w:rPr>
          <w:rFonts w:ascii="Noto Sans" w:hAnsi="Noto Sans" w:cs="Noto Sans"/>
          <w:sz w:val="18"/>
        </w:rPr>
        <w:t xml:space="preserve"> pasirenkant pakeitimo išlaidų atėmus nuvertėjimą metodą (žr. 103-ojo TVS „Vertinimo požiūriai“ priedo A30 skirsnį).</w:t>
      </w:r>
    </w:p>
    <w:p w14:paraId="3118988D" w14:textId="77777777" w:rsidR="00CC0BA8" w:rsidRPr="0040291E" w:rsidRDefault="00CC0BA8" w:rsidP="00CC0BA8">
      <w:pPr>
        <w:pStyle w:val="ListParagraph"/>
        <w:numPr>
          <w:ilvl w:val="1"/>
          <w:numId w:val="18"/>
        </w:numPr>
        <w:tabs>
          <w:tab w:val="left" w:pos="851"/>
        </w:tabs>
        <w:spacing w:before="106" w:line="249" w:lineRule="auto"/>
        <w:ind w:left="851" w:right="742" w:hanging="709"/>
        <w:jc w:val="both"/>
        <w:rPr>
          <w:rFonts w:ascii="Noto Sans" w:hAnsi="Noto Sans" w:cs="Noto Sans"/>
          <w:sz w:val="18"/>
          <w:szCs w:val="18"/>
        </w:rPr>
      </w:pPr>
      <w:r w:rsidRPr="0040291E">
        <w:rPr>
          <w:rFonts w:ascii="Noto Sans" w:hAnsi="Noto Sans" w:cs="Noto Sans"/>
          <w:sz w:val="18"/>
        </w:rPr>
        <w:t xml:space="preserve">Jis </w:t>
      </w:r>
      <w:r w:rsidRPr="0040291E">
        <w:rPr>
          <w:rFonts w:ascii="Noto Sans" w:hAnsi="Noto Sans" w:cs="Noto Sans"/>
          <w:iCs/>
          <w:sz w:val="18"/>
        </w:rPr>
        <w:t>gali</w:t>
      </w:r>
      <w:r w:rsidRPr="0040291E">
        <w:rPr>
          <w:rFonts w:ascii="Noto Sans" w:hAnsi="Noto Sans" w:cs="Noto Sans"/>
          <w:sz w:val="18"/>
        </w:rPr>
        <w:t xml:space="preserve"> būti taikomas kaip pagrindinis požiūris, kai nėra galimybės gauti duomenų apie panašaus turto sandorių </w:t>
      </w:r>
      <w:r w:rsidRPr="0040291E">
        <w:rPr>
          <w:rFonts w:ascii="Noto Sans" w:hAnsi="Noto Sans" w:cs="Noto Sans"/>
          <w:i/>
          <w:iCs/>
          <w:sz w:val="18"/>
        </w:rPr>
        <w:t>kainas</w:t>
      </w:r>
      <w:r w:rsidRPr="0040291E">
        <w:rPr>
          <w:rFonts w:ascii="Noto Sans" w:hAnsi="Noto Sans" w:cs="Noto Sans"/>
          <w:sz w:val="18"/>
        </w:rPr>
        <w:t xml:space="preserve"> arba neįmanoma nustatyti teisių į nekilnojamąjį turtą  savininkui tenkančių faktinių ar hipotetinių pajamų srautų.</w:t>
      </w:r>
    </w:p>
    <w:p w14:paraId="17A1152B" w14:textId="77777777" w:rsidR="00CC0BA8" w:rsidRPr="0040291E" w:rsidRDefault="00CC0BA8" w:rsidP="00CC0BA8">
      <w:pPr>
        <w:pStyle w:val="ListParagraph"/>
        <w:numPr>
          <w:ilvl w:val="1"/>
          <w:numId w:val="18"/>
        </w:numPr>
        <w:tabs>
          <w:tab w:val="left" w:pos="851"/>
        </w:tabs>
        <w:spacing w:before="106" w:line="249" w:lineRule="auto"/>
        <w:ind w:left="851" w:right="742" w:hanging="709"/>
        <w:jc w:val="both"/>
        <w:rPr>
          <w:rFonts w:ascii="Noto Sans" w:hAnsi="Noto Sans" w:cs="Noto Sans"/>
          <w:sz w:val="18"/>
          <w:szCs w:val="18"/>
        </w:rPr>
      </w:pPr>
      <w:r w:rsidRPr="0040291E">
        <w:rPr>
          <w:rFonts w:ascii="Noto Sans" w:hAnsi="Noto Sans" w:cs="Noto Sans"/>
          <w:sz w:val="18"/>
        </w:rPr>
        <w:t xml:space="preserve">Kartais, net jei yra duomenų apie panašaus turto rinkos sandorių </w:t>
      </w:r>
      <w:r w:rsidRPr="0040291E">
        <w:rPr>
          <w:rFonts w:ascii="Noto Sans" w:hAnsi="Noto Sans" w:cs="Noto Sans"/>
          <w:i/>
          <w:iCs/>
          <w:sz w:val="18"/>
        </w:rPr>
        <w:t>kainas</w:t>
      </w:r>
      <w:r w:rsidRPr="0040291E">
        <w:rPr>
          <w:rFonts w:ascii="Noto Sans" w:hAnsi="Noto Sans" w:cs="Noto Sans"/>
          <w:sz w:val="18"/>
        </w:rPr>
        <w:t xml:space="preserve"> arba duomenų apie identifikuojamus pajamų srautus, </w:t>
      </w:r>
      <w:r w:rsidRPr="0040291E">
        <w:rPr>
          <w:rFonts w:ascii="Noto Sans" w:hAnsi="Noto Sans" w:cs="Noto Sans"/>
          <w:sz w:val="18"/>
          <w:szCs w:val="18"/>
        </w:rPr>
        <w:t>išlaidų</w:t>
      </w:r>
      <w:r w:rsidRPr="0040291E">
        <w:rPr>
          <w:rFonts w:ascii="Noto Sans" w:hAnsi="Noto Sans" w:cs="Noto Sans"/>
          <w:sz w:val="18"/>
        </w:rPr>
        <w:t xml:space="preserve"> požiūris </w:t>
      </w:r>
      <w:r w:rsidRPr="0040291E">
        <w:rPr>
          <w:rFonts w:ascii="Noto Sans" w:hAnsi="Noto Sans" w:cs="Noto Sans"/>
          <w:i/>
          <w:sz w:val="18"/>
        </w:rPr>
        <w:t>gali</w:t>
      </w:r>
      <w:r w:rsidRPr="0040291E">
        <w:rPr>
          <w:rFonts w:ascii="Noto Sans" w:hAnsi="Noto Sans" w:cs="Noto Sans"/>
          <w:sz w:val="18"/>
        </w:rPr>
        <w:t xml:space="preserve"> būti taikomas tik kaip nepagrindinis požiūris arba požiūris, kuriuo norima įsitikinti kitu (-</w:t>
      </w:r>
      <w:proofErr w:type="spellStart"/>
      <w:r w:rsidRPr="0040291E">
        <w:rPr>
          <w:rFonts w:ascii="Noto Sans" w:hAnsi="Noto Sans" w:cs="Noto Sans"/>
          <w:sz w:val="18"/>
        </w:rPr>
        <w:t>ais</w:t>
      </w:r>
      <w:proofErr w:type="spellEnd"/>
      <w:r w:rsidRPr="0040291E">
        <w:rPr>
          <w:rFonts w:ascii="Noto Sans" w:hAnsi="Noto Sans" w:cs="Noto Sans"/>
          <w:sz w:val="18"/>
        </w:rPr>
        <w:t>) požiūriu (-</w:t>
      </w:r>
      <w:proofErr w:type="spellStart"/>
      <w:r w:rsidRPr="0040291E">
        <w:rPr>
          <w:rFonts w:ascii="Noto Sans" w:hAnsi="Noto Sans" w:cs="Noto Sans"/>
          <w:sz w:val="18"/>
        </w:rPr>
        <w:t>ais</w:t>
      </w:r>
      <w:proofErr w:type="spellEnd"/>
      <w:r w:rsidRPr="0040291E">
        <w:rPr>
          <w:rFonts w:ascii="Noto Sans" w:hAnsi="Noto Sans" w:cs="Noto Sans"/>
          <w:sz w:val="18"/>
        </w:rPr>
        <w:t>) nustatytos vertės teisingumu.</w:t>
      </w:r>
    </w:p>
    <w:p w14:paraId="19B5D217" w14:textId="77777777" w:rsidR="00CC0BA8" w:rsidRPr="0040291E" w:rsidRDefault="00CC0BA8" w:rsidP="00CC0BA8">
      <w:pPr>
        <w:pStyle w:val="ListParagraph"/>
        <w:numPr>
          <w:ilvl w:val="1"/>
          <w:numId w:val="18"/>
        </w:numPr>
        <w:tabs>
          <w:tab w:val="left" w:pos="851"/>
        </w:tabs>
        <w:spacing w:before="106" w:line="249" w:lineRule="auto"/>
        <w:ind w:left="851" w:right="742" w:hanging="709"/>
        <w:jc w:val="both"/>
        <w:rPr>
          <w:rFonts w:ascii="Noto Sans" w:hAnsi="Noto Sans" w:cs="Noto Sans"/>
          <w:i/>
          <w:sz w:val="18"/>
        </w:rPr>
      </w:pPr>
      <w:r w:rsidRPr="0040291E">
        <w:rPr>
          <w:rFonts w:ascii="Noto Sans" w:hAnsi="Noto Sans" w:cs="Noto Sans"/>
          <w:sz w:val="18"/>
        </w:rPr>
        <w:t xml:space="preserve">Pirmajame etape reikia apskaičiuoti pakeitimo </w:t>
      </w:r>
      <w:r w:rsidRPr="0040291E">
        <w:rPr>
          <w:rFonts w:ascii="Noto Sans" w:hAnsi="Noto Sans" w:cs="Noto Sans"/>
          <w:sz w:val="18"/>
          <w:szCs w:val="18"/>
        </w:rPr>
        <w:t>išlaidas</w:t>
      </w:r>
      <w:r w:rsidRPr="0040291E">
        <w:rPr>
          <w:rFonts w:ascii="Noto Sans" w:hAnsi="Noto Sans" w:cs="Noto Sans"/>
          <w:sz w:val="18"/>
        </w:rPr>
        <w:t xml:space="preserve">. Paprastai tai yra nekilnojamojo turto pakeitimo moderniu ekvivalentu </w:t>
      </w:r>
      <w:r w:rsidRPr="0040291E">
        <w:rPr>
          <w:rFonts w:ascii="Noto Sans" w:hAnsi="Noto Sans" w:cs="Noto Sans"/>
          <w:i/>
          <w:iCs/>
          <w:sz w:val="18"/>
          <w:szCs w:val="18"/>
        </w:rPr>
        <w:t>išlaidos</w:t>
      </w:r>
      <w:r w:rsidRPr="0040291E">
        <w:rPr>
          <w:rFonts w:ascii="Noto Sans" w:hAnsi="Noto Sans" w:cs="Noto Sans"/>
          <w:sz w:val="18"/>
        </w:rPr>
        <w:t xml:space="preserve"> </w:t>
      </w:r>
      <w:r w:rsidRPr="0040291E">
        <w:rPr>
          <w:rFonts w:ascii="Noto Sans" w:hAnsi="Noto Sans" w:cs="Noto Sans"/>
          <w:i/>
          <w:sz w:val="18"/>
        </w:rPr>
        <w:t xml:space="preserve">vertės </w:t>
      </w:r>
    </w:p>
    <w:p w14:paraId="3F405C1E" w14:textId="77777777" w:rsidR="009E1D26" w:rsidRPr="0040291E" w:rsidRDefault="009E1D26" w:rsidP="009E1D26">
      <w:pPr>
        <w:pStyle w:val="ListParagraph"/>
        <w:tabs>
          <w:tab w:val="left" w:pos="851"/>
        </w:tabs>
        <w:spacing w:before="106" w:line="249" w:lineRule="auto"/>
        <w:ind w:left="851" w:right="742"/>
        <w:jc w:val="both"/>
        <w:rPr>
          <w:rFonts w:ascii="Noto Sans" w:hAnsi="Noto Sans" w:cs="Noto Sans"/>
          <w:sz w:val="18"/>
          <w:szCs w:val="18"/>
        </w:rPr>
      </w:pPr>
      <w:r w:rsidRPr="0040291E">
        <w:rPr>
          <w:rFonts w:ascii="Noto Sans" w:hAnsi="Noto Sans" w:cs="Noto Sans"/>
          <w:i/>
          <w:iCs/>
          <w:sz w:val="18"/>
        </w:rPr>
        <w:t>nustatymo dieną</w:t>
      </w:r>
      <w:r w:rsidRPr="0040291E">
        <w:rPr>
          <w:rFonts w:ascii="Noto Sans" w:hAnsi="Noto Sans" w:cs="Noto Sans"/>
          <w:sz w:val="18"/>
        </w:rPr>
        <w:t>. Išimtis taikoma, kai nekilnojamojo turto pakaitalas turi</w:t>
      </w:r>
      <w:r w:rsidRPr="0040291E">
        <w:rPr>
          <w:rFonts w:ascii="Noto Sans" w:hAnsi="Noto Sans" w:cs="Noto Sans"/>
        </w:rPr>
        <w:t xml:space="preserve"> </w:t>
      </w:r>
      <w:r w:rsidRPr="0040291E">
        <w:rPr>
          <w:rFonts w:ascii="Noto Sans" w:hAnsi="Noto Sans" w:cs="Noto Sans"/>
          <w:sz w:val="18"/>
        </w:rPr>
        <w:t>būti vertinamo turto</w:t>
      </w:r>
      <w:r w:rsidRPr="0040291E">
        <w:rPr>
          <w:rFonts w:ascii="Noto Sans" w:hAnsi="Noto Sans" w:cs="Noto Sans"/>
          <w:sz w:val="18"/>
          <w:szCs w:val="18"/>
        </w:rPr>
        <w:t xml:space="preserve"> kopija, kad </w:t>
      </w:r>
      <w:r w:rsidRPr="0040291E">
        <w:rPr>
          <w:rFonts w:ascii="Noto Sans" w:hAnsi="Noto Sans" w:cs="Noto Sans"/>
          <w:iCs/>
          <w:sz w:val="18"/>
          <w:szCs w:val="18"/>
        </w:rPr>
        <w:t>dalyviui</w:t>
      </w:r>
      <w:r w:rsidRPr="0040291E">
        <w:rPr>
          <w:rFonts w:ascii="Noto Sans" w:hAnsi="Noto Sans" w:cs="Noto Sans"/>
          <w:sz w:val="18"/>
          <w:szCs w:val="18"/>
        </w:rPr>
        <w:t xml:space="preserve"> būtų užtikrintas toks pat naudingumas; tokiu atveju atkūrimo išlaidos</w:t>
      </w:r>
      <w:r w:rsidRPr="0040291E">
        <w:rPr>
          <w:rFonts w:ascii="Noto Sans" w:hAnsi="Noto Sans" w:cs="Noto Sans"/>
          <w:sz w:val="18"/>
        </w:rPr>
        <w:t xml:space="preserve"> yra</w:t>
      </w:r>
      <w:r w:rsidRPr="0040291E">
        <w:rPr>
          <w:rFonts w:ascii="Noto Sans" w:hAnsi="Noto Sans" w:cs="Noto Sans"/>
          <w:sz w:val="18"/>
          <w:szCs w:val="18"/>
        </w:rPr>
        <w:t xml:space="preserve"> tokio paties pastato atgaminimo arba atkūrimo, o ne pakeitimo moderniu ekvivalentu išlaidos. Į pakeitimo išlaidas</w:t>
      </w:r>
      <w:r w:rsidRPr="0040291E">
        <w:rPr>
          <w:rFonts w:ascii="Noto Sans" w:hAnsi="Noto Sans" w:cs="Noto Sans"/>
          <w:sz w:val="18"/>
        </w:rPr>
        <w:t xml:space="preserve"> </w:t>
      </w:r>
      <w:r w:rsidRPr="0040291E">
        <w:rPr>
          <w:rFonts w:ascii="Noto Sans" w:hAnsi="Noto Sans" w:cs="Noto Sans"/>
          <w:i/>
          <w:sz w:val="18"/>
          <w:szCs w:val="18"/>
        </w:rPr>
        <w:t>turi</w:t>
      </w:r>
      <w:r w:rsidRPr="0040291E">
        <w:rPr>
          <w:rFonts w:ascii="Noto Sans" w:hAnsi="Noto Sans" w:cs="Noto Sans"/>
          <w:sz w:val="18"/>
          <w:szCs w:val="18"/>
        </w:rPr>
        <w:t xml:space="preserve"> būti įtrauktos visos reikiamos papildomos išlaidos, pavyzdžiui, žemės </w:t>
      </w:r>
      <w:r w:rsidRPr="0040291E">
        <w:rPr>
          <w:rFonts w:ascii="Noto Sans" w:hAnsi="Noto Sans" w:cs="Noto Sans"/>
          <w:i/>
          <w:iCs/>
          <w:sz w:val="18"/>
          <w:szCs w:val="18"/>
        </w:rPr>
        <w:t>vertė</w:t>
      </w:r>
      <w:r w:rsidRPr="0040291E">
        <w:rPr>
          <w:rFonts w:ascii="Noto Sans" w:hAnsi="Noto Sans" w:cs="Noto Sans"/>
          <w:sz w:val="18"/>
          <w:szCs w:val="18"/>
        </w:rPr>
        <w:t xml:space="preserve">, infrastruktūros, projektavimo atlygis, finansavimo išlaidos ir plėtotojo pelnas, kuriuos </w:t>
      </w:r>
      <w:r w:rsidRPr="0040291E">
        <w:rPr>
          <w:rFonts w:ascii="Noto Sans" w:hAnsi="Noto Sans" w:cs="Noto Sans"/>
          <w:iCs/>
          <w:sz w:val="18"/>
          <w:szCs w:val="18"/>
        </w:rPr>
        <w:t>dalyvis</w:t>
      </w:r>
      <w:r w:rsidRPr="0040291E">
        <w:rPr>
          <w:rFonts w:ascii="Noto Sans" w:hAnsi="Noto Sans" w:cs="Noto Sans"/>
          <w:sz w:val="18"/>
          <w:szCs w:val="18"/>
        </w:rPr>
        <w:t xml:space="preserve"> patirtų kurdamas lygiavertį </w:t>
      </w:r>
      <w:r w:rsidRPr="0040291E">
        <w:rPr>
          <w:rFonts w:ascii="Noto Sans" w:hAnsi="Noto Sans" w:cs="Noto Sans"/>
          <w:i/>
          <w:sz w:val="18"/>
          <w:szCs w:val="18"/>
        </w:rPr>
        <w:t>turtą</w:t>
      </w:r>
      <w:r w:rsidRPr="0040291E">
        <w:rPr>
          <w:rFonts w:ascii="Noto Sans" w:hAnsi="Noto Sans" w:cs="Noto Sans"/>
          <w:sz w:val="18"/>
          <w:szCs w:val="18"/>
        </w:rPr>
        <w:t>.</w:t>
      </w:r>
    </w:p>
    <w:p w14:paraId="231ACA95" w14:textId="77777777" w:rsidR="009E1D26" w:rsidRPr="0040291E" w:rsidRDefault="009E1D26" w:rsidP="009E1D26">
      <w:pPr>
        <w:pStyle w:val="ListParagraph"/>
        <w:numPr>
          <w:ilvl w:val="1"/>
          <w:numId w:val="18"/>
        </w:numPr>
        <w:tabs>
          <w:tab w:val="left" w:pos="851"/>
        </w:tabs>
        <w:spacing w:before="106" w:line="249" w:lineRule="auto"/>
        <w:ind w:left="851" w:right="742" w:hanging="709"/>
        <w:jc w:val="both"/>
        <w:rPr>
          <w:rFonts w:ascii="Noto Sans" w:hAnsi="Noto Sans" w:cs="Noto Sans"/>
          <w:sz w:val="18"/>
          <w:szCs w:val="18"/>
        </w:rPr>
      </w:pPr>
      <w:r w:rsidRPr="0040291E">
        <w:rPr>
          <w:rFonts w:ascii="Noto Sans" w:hAnsi="Noto Sans" w:cs="Noto Sans"/>
          <w:sz w:val="18"/>
        </w:rPr>
        <w:t xml:space="preserve">Modernaus ekvivalento </w:t>
      </w:r>
      <w:r w:rsidRPr="0040291E">
        <w:rPr>
          <w:rFonts w:ascii="Noto Sans" w:hAnsi="Noto Sans" w:cs="Noto Sans"/>
          <w:i/>
          <w:iCs/>
          <w:sz w:val="18"/>
          <w:szCs w:val="18"/>
        </w:rPr>
        <w:t>išlaidos</w:t>
      </w:r>
      <w:r w:rsidRPr="0040291E">
        <w:rPr>
          <w:rFonts w:ascii="Noto Sans" w:hAnsi="Noto Sans" w:cs="Noto Sans"/>
          <w:sz w:val="18"/>
          <w:szCs w:val="18"/>
        </w:rPr>
        <w:t>, jei reikalinga,</w:t>
      </w:r>
      <w:r w:rsidRPr="0040291E">
        <w:rPr>
          <w:rFonts w:ascii="Noto Sans" w:hAnsi="Noto Sans" w:cs="Noto Sans"/>
          <w:sz w:val="18"/>
        </w:rPr>
        <w:t xml:space="preserve"> </w:t>
      </w:r>
      <w:r w:rsidRPr="0040291E">
        <w:rPr>
          <w:rFonts w:ascii="Noto Sans" w:hAnsi="Noto Sans" w:cs="Noto Sans"/>
          <w:i/>
          <w:iCs/>
          <w:sz w:val="18"/>
        </w:rPr>
        <w:t>turi</w:t>
      </w:r>
      <w:r w:rsidRPr="0040291E">
        <w:rPr>
          <w:rFonts w:ascii="Noto Sans" w:hAnsi="Noto Sans" w:cs="Noto Sans"/>
          <w:sz w:val="18"/>
        </w:rPr>
        <w:t xml:space="preserve"> būti tikslinamos esant  fiziniam, funkciniam, technologiniam ir ekonominiam</w:t>
      </w:r>
      <w:r w:rsidRPr="0040291E">
        <w:rPr>
          <w:rFonts w:ascii="Noto Sans" w:hAnsi="Noto Sans" w:cs="Noto Sans"/>
        </w:rPr>
        <w:t xml:space="preserve"> </w:t>
      </w:r>
      <w:r w:rsidRPr="0040291E">
        <w:rPr>
          <w:rFonts w:ascii="Noto Sans" w:hAnsi="Noto Sans" w:cs="Noto Sans"/>
          <w:sz w:val="18"/>
          <w:szCs w:val="18"/>
        </w:rPr>
        <w:t>nuvertėjimui (žr. 103-ojo TVS „Vertinimo požiūriai“ priedą A30). Tuo siekiama įvertinti, kiek potencialiam pirkėjui vertinamas turtas galėtų būti ar būtų mažiau vertingas nei modernus ekvivalentas. Nuvertėjimas nustatomas pagal objekto turto fizinę būklę, funkcinį ir ekonominį naudingumą palyginti su moderniu ekvivalentu.</w:t>
      </w:r>
    </w:p>
    <w:p w14:paraId="55DA8E3E" w14:textId="77777777" w:rsidR="009E1D26" w:rsidRPr="0040291E" w:rsidRDefault="009E1D26" w:rsidP="009E1D26">
      <w:pPr>
        <w:tabs>
          <w:tab w:val="left" w:pos="851"/>
        </w:tabs>
        <w:spacing w:before="148"/>
        <w:ind w:left="851" w:right="742" w:hanging="709"/>
        <w:jc w:val="both"/>
        <w:outlineLvl w:val="2"/>
        <w:rPr>
          <w:rFonts w:ascii="Noto Sans" w:hAnsi="Noto Sans" w:cs="Noto Sans"/>
          <w:b/>
          <w:bCs/>
          <w:sz w:val="18"/>
          <w:szCs w:val="18"/>
          <w:lang w:val="lt-LT"/>
        </w:rPr>
      </w:pPr>
      <w:r w:rsidRPr="0040291E">
        <w:rPr>
          <w:rFonts w:ascii="Noto Sans" w:hAnsi="Noto Sans" w:cs="Noto Sans"/>
          <w:b/>
          <w:bCs/>
          <w:sz w:val="18"/>
          <w:szCs w:val="18"/>
          <w:lang w:val="lt-LT"/>
        </w:rPr>
        <w:t>100.</w:t>
      </w:r>
      <w:r w:rsidRPr="0040291E">
        <w:rPr>
          <w:rFonts w:ascii="Noto Sans" w:hAnsi="Noto Sans" w:cs="Noto Sans"/>
          <w:b/>
          <w:bCs/>
          <w:sz w:val="18"/>
          <w:szCs w:val="18"/>
          <w:lang w:val="lt-LT"/>
        </w:rPr>
        <w:tab/>
        <w:t>Duomenys ir pradiniai duomenys</w:t>
      </w:r>
    </w:p>
    <w:p w14:paraId="3C8FD1BE" w14:textId="77777777" w:rsidR="009E1D26" w:rsidRPr="0040291E" w:rsidRDefault="009E1D26" w:rsidP="009E1D26">
      <w:pPr>
        <w:tabs>
          <w:tab w:val="left" w:pos="851"/>
          <w:tab w:val="left" w:pos="1531"/>
        </w:tabs>
        <w:spacing w:before="106"/>
        <w:ind w:left="851" w:right="742" w:hanging="709"/>
        <w:jc w:val="both"/>
        <w:outlineLvl w:val="2"/>
        <w:rPr>
          <w:rFonts w:ascii="Noto Sans" w:hAnsi="Noto Sans" w:cs="Noto Sans"/>
          <w:sz w:val="18"/>
          <w:szCs w:val="18"/>
          <w:lang w:val="lt-LT"/>
        </w:rPr>
      </w:pPr>
      <w:r w:rsidRPr="0040291E">
        <w:rPr>
          <w:rFonts w:ascii="Noto Sans" w:hAnsi="Noto Sans" w:cs="Noto Sans"/>
          <w:sz w:val="18"/>
          <w:szCs w:val="18"/>
          <w:lang w:val="lt-LT"/>
        </w:rPr>
        <w:t>100.01</w:t>
      </w:r>
      <w:r w:rsidRPr="0040291E">
        <w:rPr>
          <w:rFonts w:ascii="Noto Sans" w:hAnsi="Noto Sans" w:cs="Noto Sans"/>
          <w:sz w:val="18"/>
          <w:szCs w:val="18"/>
          <w:lang w:val="lt-LT"/>
        </w:rPr>
        <w:tab/>
        <w:t xml:space="preserve">Vadovaujantis 104-uoju TVS „Duomenys ir pradiniai duomenys“, </w:t>
      </w:r>
      <w:r w:rsidRPr="0040291E">
        <w:rPr>
          <w:rFonts w:ascii="Noto Sans" w:hAnsi="Noto Sans" w:cs="Noto Sans"/>
          <w:i/>
          <w:iCs/>
          <w:sz w:val="18"/>
          <w:szCs w:val="18"/>
          <w:lang w:val="lt-LT"/>
        </w:rPr>
        <w:t>vertintojas privalo</w:t>
      </w:r>
      <w:r w:rsidRPr="0040291E">
        <w:rPr>
          <w:rFonts w:ascii="Noto Sans" w:hAnsi="Noto Sans" w:cs="Noto Sans"/>
          <w:sz w:val="18"/>
          <w:szCs w:val="18"/>
          <w:lang w:val="lt-LT"/>
        </w:rPr>
        <w:t xml:space="preserve"> kiek įmanoma maksimaliai panaudoti tinkamus ir </w:t>
      </w:r>
      <w:r w:rsidRPr="0040291E">
        <w:rPr>
          <w:rFonts w:ascii="Noto Sans" w:hAnsi="Noto Sans" w:cs="Noto Sans"/>
          <w:i/>
          <w:iCs/>
          <w:sz w:val="18"/>
          <w:szCs w:val="18"/>
          <w:lang w:val="lt-LT"/>
        </w:rPr>
        <w:t>prieinamus duomenis</w:t>
      </w:r>
      <w:r w:rsidRPr="0040291E">
        <w:rPr>
          <w:rFonts w:ascii="Noto Sans" w:hAnsi="Noto Sans" w:cs="Noto Sans"/>
          <w:sz w:val="18"/>
          <w:szCs w:val="18"/>
          <w:lang w:val="lt-LT"/>
        </w:rPr>
        <w:t>.</w:t>
      </w:r>
    </w:p>
    <w:p w14:paraId="746E2B1B" w14:textId="77777777" w:rsidR="009E1D26" w:rsidRPr="0040291E" w:rsidRDefault="009E1D26" w:rsidP="009E1D26">
      <w:pPr>
        <w:tabs>
          <w:tab w:val="left" w:pos="851"/>
          <w:tab w:val="left" w:pos="1531"/>
        </w:tabs>
        <w:spacing w:before="106"/>
        <w:ind w:left="851" w:right="742" w:hanging="709"/>
        <w:jc w:val="both"/>
        <w:outlineLvl w:val="2"/>
        <w:rPr>
          <w:rFonts w:ascii="Noto Sans" w:hAnsi="Noto Sans" w:cs="Noto Sans"/>
          <w:sz w:val="18"/>
          <w:szCs w:val="18"/>
          <w:lang w:val="lt-LT"/>
        </w:rPr>
      </w:pPr>
      <w:r w:rsidRPr="0040291E">
        <w:rPr>
          <w:rFonts w:ascii="Noto Sans" w:hAnsi="Noto Sans" w:cs="Noto Sans"/>
          <w:sz w:val="18"/>
          <w:szCs w:val="18"/>
          <w:lang w:val="lt-LT"/>
        </w:rPr>
        <w:t>100.02</w:t>
      </w:r>
      <w:r w:rsidRPr="0040291E">
        <w:rPr>
          <w:rFonts w:ascii="Noto Sans" w:hAnsi="Noto Sans" w:cs="Noto Sans"/>
          <w:sz w:val="18"/>
          <w:szCs w:val="18"/>
          <w:lang w:val="lt-LT"/>
        </w:rPr>
        <w:tab/>
        <w:t xml:space="preserve">Be 104-ajame TVS „Duomenys ir pradiniai duomenys“ pateiktų reikalavimų, vertinant teises į nekilnojamąjį turtą, papildomai </w:t>
      </w:r>
      <w:r w:rsidRPr="0040291E">
        <w:rPr>
          <w:rFonts w:ascii="Noto Sans" w:hAnsi="Noto Sans" w:cs="Noto Sans"/>
          <w:i/>
          <w:iCs/>
          <w:sz w:val="18"/>
          <w:szCs w:val="18"/>
          <w:lang w:val="lt-LT"/>
        </w:rPr>
        <w:t>turėtų</w:t>
      </w:r>
      <w:r w:rsidRPr="0040291E">
        <w:rPr>
          <w:rFonts w:ascii="Noto Sans" w:hAnsi="Noto Sans" w:cs="Noto Sans"/>
          <w:sz w:val="18"/>
          <w:szCs w:val="18"/>
          <w:lang w:val="lt-LT"/>
        </w:rPr>
        <w:t xml:space="preserve"> būti vadovaujamasi šia lyginamųjų duomenų hierarchija:</w:t>
      </w:r>
    </w:p>
    <w:p w14:paraId="417896C8" w14:textId="77777777" w:rsidR="009E1D26" w:rsidRPr="0040291E" w:rsidRDefault="009E1D26" w:rsidP="009E1D26">
      <w:pPr>
        <w:pStyle w:val="ListParagraph"/>
        <w:numPr>
          <w:ilvl w:val="2"/>
          <w:numId w:val="19"/>
        </w:numPr>
        <w:tabs>
          <w:tab w:val="left" w:pos="1560"/>
        </w:tabs>
        <w:autoSpaceDE w:val="0"/>
        <w:autoSpaceDN w:val="0"/>
        <w:spacing w:before="40" w:line="254" w:lineRule="auto"/>
        <w:ind w:left="1276" w:hanging="425"/>
        <w:jc w:val="both"/>
        <w:rPr>
          <w:rFonts w:ascii="Noto Sans" w:hAnsi="Noto Sans" w:cs="Noto Sans"/>
          <w:sz w:val="18"/>
        </w:rPr>
      </w:pPr>
      <w:r w:rsidRPr="0040291E">
        <w:rPr>
          <w:rFonts w:ascii="Noto Sans" w:hAnsi="Noto Sans" w:cs="Noto Sans"/>
          <w:sz w:val="18"/>
        </w:rPr>
        <w:t>tiesioginiam palyginimui tinkami  duomenys,</w:t>
      </w:r>
    </w:p>
    <w:p w14:paraId="4A3D46C1" w14:textId="77777777" w:rsidR="009E1D26" w:rsidRPr="0040291E" w:rsidRDefault="009E1D26" w:rsidP="009E1D26">
      <w:pPr>
        <w:pStyle w:val="ListParagraph"/>
        <w:numPr>
          <w:ilvl w:val="2"/>
          <w:numId w:val="19"/>
        </w:numPr>
        <w:tabs>
          <w:tab w:val="left" w:pos="1560"/>
        </w:tabs>
        <w:autoSpaceDE w:val="0"/>
        <w:autoSpaceDN w:val="0"/>
        <w:spacing w:before="40" w:line="254" w:lineRule="auto"/>
        <w:ind w:left="1276" w:hanging="425"/>
        <w:jc w:val="both"/>
        <w:rPr>
          <w:rFonts w:ascii="Noto Sans" w:hAnsi="Noto Sans" w:cs="Noto Sans"/>
          <w:sz w:val="18"/>
        </w:rPr>
      </w:pPr>
      <w:r w:rsidRPr="0040291E">
        <w:rPr>
          <w:rFonts w:ascii="Noto Sans" w:hAnsi="Noto Sans" w:cs="Noto Sans"/>
          <w:sz w:val="18"/>
        </w:rPr>
        <w:t>netiesioginiam palyginimui tinkami duomenys</w:t>
      </w:r>
      <w:r w:rsidRPr="0040291E">
        <w:rPr>
          <w:rFonts w:ascii="Noto Sans" w:hAnsi="Noto Sans" w:cs="Noto Sans"/>
          <w:spacing w:val="-2"/>
          <w:sz w:val="18"/>
        </w:rPr>
        <w:t>,</w:t>
      </w:r>
    </w:p>
    <w:p w14:paraId="2BD03A9F" w14:textId="77777777" w:rsidR="009E1D26" w:rsidRPr="0040291E" w:rsidRDefault="009E1D26" w:rsidP="009E1D26">
      <w:pPr>
        <w:pStyle w:val="ListParagraph"/>
        <w:numPr>
          <w:ilvl w:val="2"/>
          <w:numId w:val="19"/>
        </w:numPr>
        <w:tabs>
          <w:tab w:val="left" w:pos="1560"/>
        </w:tabs>
        <w:autoSpaceDE w:val="0"/>
        <w:autoSpaceDN w:val="0"/>
        <w:spacing w:before="40" w:line="254" w:lineRule="auto"/>
        <w:ind w:left="1276" w:hanging="425"/>
        <w:jc w:val="both"/>
        <w:rPr>
          <w:rFonts w:ascii="Noto Sans" w:hAnsi="Noto Sans" w:cs="Noto Sans"/>
          <w:sz w:val="18"/>
        </w:rPr>
      </w:pPr>
      <w:r w:rsidRPr="0040291E">
        <w:rPr>
          <w:rFonts w:ascii="Noto Sans" w:hAnsi="Noto Sans" w:cs="Noto Sans"/>
          <w:sz w:val="18"/>
        </w:rPr>
        <w:t>bendrieji rinkos duomenys</w:t>
      </w:r>
      <w:r w:rsidRPr="0040291E">
        <w:rPr>
          <w:rFonts w:ascii="Noto Sans" w:hAnsi="Noto Sans" w:cs="Noto Sans"/>
          <w:spacing w:val="-2"/>
          <w:sz w:val="18"/>
        </w:rPr>
        <w:t>,</w:t>
      </w:r>
    </w:p>
    <w:p w14:paraId="6E65BDCD" w14:textId="77777777" w:rsidR="009E1D26" w:rsidRPr="0040291E" w:rsidRDefault="009E1D26" w:rsidP="009E1D26">
      <w:pPr>
        <w:pStyle w:val="ListParagraph"/>
        <w:numPr>
          <w:ilvl w:val="2"/>
          <w:numId w:val="19"/>
        </w:numPr>
        <w:tabs>
          <w:tab w:val="left" w:pos="1560"/>
        </w:tabs>
        <w:autoSpaceDE w:val="0"/>
        <w:autoSpaceDN w:val="0"/>
        <w:spacing w:before="40" w:line="254" w:lineRule="auto"/>
        <w:ind w:left="1276" w:hanging="425"/>
        <w:jc w:val="both"/>
        <w:rPr>
          <w:rFonts w:ascii="Noto Sans" w:hAnsi="Noto Sans" w:cs="Noto Sans"/>
          <w:sz w:val="18"/>
        </w:rPr>
      </w:pPr>
      <w:r w:rsidRPr="0040291E">
        <w:rPr>
          <w:rFonts w:ascii="Noto Sans" w:hAnsi="Noto Sans" w:cs="Noto Sans"/>
          <w:sz w:val="18"/>
        </w:rPr>
        <w:t>kiti šaltiniai</w:t>
      </w:r>
      <w:r w:rsidRPr="0040291E">
        <w:rPr>
          <w:rFonts w:ascii="Noto Sans" w:hAnsi="Noto Sans" w:cs="Noto Sans"/>
          <w:spacing w:val="-2"/>
          <w:sz w:val="18"/>
        </w:rPr>
        <w:t>.</w:t>
      </w:r>
    </w:p>
    <w:p w14:paraId="502F4BB8" w14:textId="77777777" w:rsidR="009E1D26" w:rsidRPr="0040291E" w:rsidRDefault="009E1D26" w:rsidP="009E1D26">
      <w:pPr>
        <w:tabs>
          <w:tab w:val="left" w:pos="851"/>
        </w:tabs>
        <w:spacing w:before="106"/>
        <w:ind w:left="851" w:right="742" w:hanging="709"/>
        <w:jc w:val="both"/>
        <w:outlineLvl w:val="2"/>
        <w:rPr>
          <w:rFonts w:ascii="Noto Sans" w:hAnsi="Noto Sans" w:cs="Noto Sans"/>
          <w:sz w:val="18"/>
          <w:szCs w:val="18"/>
          <w:lang w:val="lt-LT"/>
        </w:rPr>
      </w:pPr>
      <w:r w:rsidRPr="0040291E">
        <w:rPr>
          <w:rFonts w:ascii="Noto Sans" w:hAnsi="Noto Sans" w:cs="Noto Sans"/>
          <w:sz w:val="18"/>
          <w:szCs w:val="18"/>
          <w:lang w:val="lt-LT"/>
        </w:rPr>
        <w:t>100.03</w:t>
      </w:r>
      <w:r w:rsidRPr="0040291E">
        <w:rPr>
          <w:rFonts w:ascii="Noto Sans" w:hAnsi="Noto Sans" w:cs="Noto Sans"/>
          <w:sz w:val="18"/>
          <w:szCs w:val="18"/>
          <w:lang w:val="lt-LT"/>
        </w:rPr>
        <w:tab/>
      </w:r>
      <w:r w:rsidRPr="0040291E">
        <w:rPr>
          <w:rFonts w:ascii="Noto Sans" w:hAnsi="Noto Sans" w:cs="Noto Sans"/>
          <w:sz w:val="18"/>
          <w:lang w:val="lt-LT"/>
        </w:rPr>
        <w:t xml:space="preserve">Taikydamas </w:t>
      </w:r>
      <w:r w:rsidRPr="0040291E">
        <w:rPr>
          <w:rFonts w:ascii="Noto Sans" w:hAnsi="Noto Sans" w:cs="Noto Sans"/>
          <w:sz w:val="18"/>
          <w:szCs w:val="18"/>
          <w:lang w:val="lt-LT"/>
        </w:rPr>
        <w:t xml:space="preserve">lyginamųjų duomenų hierarchiją, </w:t>
      </w:r>
      <w:r w:rsidRPr="0040291E">
        <w:rPr>
          <w:rFonts w:ascii="Noto Sans" w:hAnsi="Noto Sans" w:cs="Noto Sans"/>
          <w:i/>
          <w:iCs/>
          <w:sz w:val="18"/>
          <w:szCs w:val="18"/>
          <w:lang w:val="lt-LT"/>
        </w:rPr>
        <w:t>vertintojas privalo</w:t>
      </w:r>
      <w:r w:rsidRPr="0040291E">
        <w:rPr>
          <w:rFonts w:ascii="Noto Sans" w:hAnsi="Noto Sans" w:cs="Noto Sans"/>
          <w:sz w:val="18"/>
          <w:szCs w:val="18"/>
          <w:lang w:val="lt-LT"/>
        </w:rPr>
        <w:t xml:space="preserve"> užtikrinti, kad tai visiškai atitinka 104-ajame TVS „Duomenys ir pradiniai duomenys“ nurodytą tinkamų </w:t>
      </w:r>
      <w:r w:rsidRPr="0040291E">
        <w:rPr>
          <w:rFonts w:ascii="Noto Sans" w:hAnsi="Noto Sans" w:cs="Noto Sans"/>
          <w:i/>
          <w:iCs/>
          <w:sz w:val="18"/>
          <w:szCs w:val="18"/>
          <w:lang w:val="lt-LT"/>
        </w:rPr>
        <w:t>duomenų</w:t>
      </w:r>
      <w:r w:rsidRPr="0040291E">
        <w:rPr>
          <w:rFonts w:ascii="Noto Sans" w:hAnsi="Noto Sans" w:cs="Noto Sans"/>
          <w:sz w:val="18"/>
          <w:szCs w:val="18"/>
          <w:lang w:val="lt-LT"/>
        </w:rPr>
        <w:t xml:space="preserve"> ir </w:t>
      </w:r>
      <w:r w:rsidRPr="0040291E">
        <w:rPr>
          <w:rFonts w:ascii="Noto Sans" w:hAnsi="Noto Sans" w:cs="Noto Sans"/>
          <w:i/>
          <w:iCs/>
          <w:sz w:val="18"/>
          <w:szCs w:val="18"/>
          <w:lang w:val="lt-LT"/>
        </w:rPr>
        <w:t xml:space="preserve">pradinių duomenų </w:t>
      </w:r>
      <w:r w:rsidRPr="0040291E">
        <w:rPr>
          <w:rFonts w:ascii="Noto Sans" w:hAnsi="Noto Sans" w:cs="Noto Sans"/>
          <w:sz w:val="18"/>
          <w:szCs w:val="18"/>
          <w:lang w:val="lt-LT"/>
        </w:rPr>
        <w:t>charakteristikų taikymą.</w:t>
      </w:r>
    </w:p>
    <w:p w14:paraId="4178C190" w14:textId="77777777" w:rsidR="009E1D26" w:rsidRPr="0040291E" w:rsidRDefault="009E1D26" w:rsidP="009E1D26">
      <w:pPr>
        <w:tabs>
          <w:tab w:val="left" w:pos="851"/>
        </w:tabs>
        <w:spacing w:before="106"/>
        <w:ind w:left="851" w:right="742" w:hanging="709"/>
        <w:jc w:val="both"/>
        <w:outlineLvl w:val="2"/>
        <w:rPr>
          <w:rFonts w:ascii="Noto Sans" w:hAnsi="Noto Sans" w:cs="Noto Sans"/>
          <w:sz w:val="18"/>
          <w:szCs w:val="18"/>
          <w:lang w:val="lt-LT"/>
        </w:rPr>
      </w:pPr>
      <w:r w:rsidRPr="0040291E">
        <w:rPr>
          <w:rFonts w:ascii="Noto Sans" w:hAnsi="Noto Sans" w:cs="Noto Sans"/>
          <w:sz w:val="18"/>
          <w:szCs w:val="18"/>
          <w:lang w:val="lt-LT"/>
        </w:rPr>
        <w:t>100.04</w:t>
      </w:r>
      <w:r w:rsidRPr="0040291E">
        <w:rPr>
          <w:rFonts w:ascii="Noto Sans" w:hAnsi="Noto Sans" w:cs="Noto Sans"/>
          <w:sz w:val="18"/>
          <w:szCs w:val="18"/>
          <w:lang w:val="lt-LT"/>
        </w:rPr>
        <w:tab/>
      </w:r>
      <w:r w:rsidRPr="0040291E">
        <w:rPr>
          <w:rFonts w:ascii="Noto Sans" w:hAnsi="Noto Sans" w:cs="Noto Sans"/>
          <w:sz w:val="18"/>
          <w:lang w:val="lt-LT"/>
        </w:rPr>
        <w:t xml:space="preserve">Pasirinkti </w:t>
      </w:r>
      <w:r w:rsidRPr="0040291E">
        <w:rPr>
          <w:rFonts w:ascii="Noto Sans" w:hAnsi="Noto Sans" w:cs="Noto Sans"/>
          <w:i/>
          <w:iCs/>
          <w:sz w:val="18"/>
          <w:lang w:val="lt-LT"/>
        </w:rPr>
        <w:t>pradiniai duomenys turi</w:t>
      </w:r>
      <w:r w:rsidRPr="0040291E">
        <w:rPr>
          <w:rFonts w:ascii="Noto Sans" w:hAnsi="Noto Sans" w:cs="Noto Sans"/>
          <w:sz w:val="18"/>
          <w:lang w:val="lt-LT"/>
        </w:rPr>
        <w:t xml:space="preserve"> atitikti </w:t>
      </w:r>
      <w:r w:rsidRPr="0040291E">
        <w:rPr>
          <w:rFonts w:ascii="Noto Sans" w:hAnsi="Noto Sans" w:cs="Noto Sans"/>
          <w:i/>
          <w:iCs/>
          <w:sz w:val="18"/>
          <w:lang w:val="lt-LT"/>
        </w:rPr>
        <w:t xml:space="preserve">turtui </w:t>
      </w:r>
      <w:r w:rsidRPr="0040291E">
        <w:rPr>
          <w:rFonts w:ascii="Noto Sans" w:hAnsi="Noto Sans" w:cs="Noto Sans"/>
          <w:sz w:val="18"/>
          <w:lang w:val="lt-LT"/>
        </w:rPr>
        <w:t>ir (arba)</w:t>
      </w:r>
      <w:r w:rsidRPr="0040291E">
        <w:rPr>
          <w:rFonts w:ascii="Noto Sans" w:hAnsi="Noto Sans" w:cs="Noto Sans"/>
          <w:i/>
          <w:iCs/>
          <w:sz w:val="18"/>
          <w:lang w:val="lt-LT"/>
        </w:rPr>
        <w:t xml:space="preserve"> įsipareigojimui</w:t>
      </w:r>
      <w:r w:rsidRPr="0040291E">
        <w:rPr>
          <w:rFonts w:ascii="Noto Sans" w:hAnsi="Noto Sans" w:cs="Noto Sans"/>
          <w:sz w:val="18"/>
          <w:lang w:val="lt-LT"/>
        </w:rPr>
        <w:t xml:space="preserve"> vertinti taikomus modelius (žr. </w:t>
      </w:r>
      <w:r w:rsidRPr="0040291E">
        <w:rPr>
          <w:rFonts w:ascii="Noto Sans" w:hAnsi="Noto Sans" w:cs="Noto Sans"/>
          <w:sz w:val="18"/>
          <w:szCs w:val="18"/>
          <w:lang w:val="lt-LT"/>
        </w:rPr>
        <w:t>104-ojo TVS „Duomenys ir pradiniai duomenys“ 40 skirsnį).</w:t>
      </w:r>
    </w:p>
    <w:p w14:paraId="50A6847B" w14:textId="77777777" w:rsidR="009E1D26" w:rsidRPr="0040291E" w:rsidRDefault="009E1D26" w:rsidP="009E1D26">
      <w:pPr>
        <w:tabs>
          <w:tab w:val="left" w:pos="851"/>
        </w:tabs>
        <w:spacing w:before="106"/>
        <w:ind w:left="851" w:right="742" w:hanging="709"/>
        <w:jc w:val="both"/>
        <w:outlineLvl w:val="2"/>
        <w:rPr>
          <w:rFonts w:ascii="Noto Sans" w:hAnsi="Noto Sans" w:cs="Noto Sans"/>
          <w:sz w:val="18"/>
          <w:szCs w:val="18"/>
          <w:lang w:val="lt-LT"/>
        </w:rPr>
      </w:pPr>
      <w:r w:rsidRPr="0040291E">
        <w:rPr>
          <w:rFonts w:ascii="Noto Sans" w:hAnsi="Noto Sans" w:cs="Noto Sans"/>
          <w:sz w:val="18"/>
          <w:szCs w:val="18"/>
          <w:lang w:val="lt-LT"/>
        </w:rPr>
        <w:t>100.05</w:t>
      </w:r>
      <w:r w:rsidRPr="0040291E">
        <w:rPr>
          <w:rFonts w:ascii="Noto Sans" w:hAnsi="Noto Sans" w:cs="Noto Sans"/>
          <w:sz w:val="18"/>
          <w:szCs w:val="18"/>
          <w:lang w:val="lt-LT"/>
        </w:rPr>
        <w:tab/>
      </w:r>
      <w:r w:rsidRPr="0040291E">
        <w:rPr>
          <w:rFonts w:ascii="Noto Sans" w:hAnsi="Noto Sans" w:cs="Noto Sans"/>
          <w:i/>
          <w:iCs/>
          <w:sz w:val="18"/>
          <w:lang w:val="lt-LT"/>
        </w:rPr>
        <w:t>Pradinių duomenų</w:t>
      </w:r>
      <w:r w:rsidRPr="0040291E">
        <w:rPr>
          <w:rFonts w:ascii="Noto Sans" w:hAnsi="Noto Sans" w:cs="Noto Sans"/>
          <w:sz w:val="18"/>
          <w:lang w:val="lt-LT"/>
        </w:rPr>
        <w:t xml:space="preserve"> atranka, šaltinis ir naudojimas </w:t>
      </w:r>
      <w:r w:rsidRPr="0040291E">
        <w:rPr>
          <w:rFonts w:ascii="Noto Sans" w:hAnsi="Noto Sans" w:cs="Noto Sans"/>
          <w:i/>
          <w:iCs/>
          <w:sz w:val="18"/>
          <w:lang w:val="lt-LT"/>
        </w:rPr>
        <w:t>turi</w:t>
      </w:r>
      <w:r w:rsidRPr="0040291E">
        <w:rPr>
          <w:rFonts w:ascii="Noto Sans" w:hAnsi="Noto Sans" w:cs="Noto Sans"/>
          <w:sz w:val="18"/>
          <w:lang w:val="lt-LT"/>
        </w:rPr>
        <w:t xml:space="preserve"> būti paaiškinti, pagrįsti ir dokumentuoti.</w:t>
      </w:r>
    </w:p>
    <w:p w14:paraId="1F35545A" w14:textId="77777777" w:rsidR="009E1D26" w:rsidRPr="0040291E" w:rsidRDefault="009E1D26" w:rsidP="009E1D26">
      <w:pPr>
        <w:tabs>
          <w:tab w:val="left" w:pos="851"/>
        </w:tabs>
        <w:spacing w:before="106"/>
        <w:ind w:left="851" w:right="742" w:hanging="709"/>
        <w:jc w:val="both"/>
        <w:outlineLvl w:val="2"/>
        <w:rPr>
          <w:rFonts w:ascii="Noto Sans" w:hAnsi="Noto Sans" w:cs="Noto Sans"/>
          <w:sz w:val="18"/>
          <w:szCs w:val="18"/>
          <w:lang w:val="lt-LT"/>
        </w:rPr>
      </w:pPr>
      <w:r w:rsidRPr="0040291E">
        <w:rPr>
          <w:rFonts w:ascii="Noto Sans" w:hAnsi="Noto Sans" w:cs="Noto Sans"/>
          <w:sz w:val="18"/>
          <w:szCs w:val="18"/>
          <w:lang w:val="lt-LT"/>
        </w:rPr>
        <w:t>100.06</w:t>
      </w:r>
      <w:r w:rsidRPr="0040291E">
        <w:rPr>
          <w:rFonts w:ascii="Noto Sans" w:hAnsi="Noto Sans" w:cs="Noto Sans"/>
          <w:sz w:val="18"/>
          <w:szCs w:val="18"/>
          <w:lang w:val="lt-LT"/>
        </w:rPr>
        <w:tab/>
      </w:r>
      <w:r w:rsidRPr="0040291E">
        <w:rPr>
          <w:rFonts w:ascii="Noto Sans" w:hAnsi="Noto Sans" w:cs="Noto Sans"/>
          <w:sz w:val="18"/>
          <w:lang w:val="lt-LT"/>
        </w:rPr>
        <w:t xml:space="preserve">Su </w:t>
      </w:r>
      <w:r w:rsidRPr="0040291E">
        <w:rPr>
          <w:rFonts w:ascii="Noto Sans" w:hAnsi="Noto Sans" w:cs="Noto Sans"/>
          <w:i/>
          <w:iCs/>
          <w:sz w:val="18"/>
          <w:lang w:val="lt-LT"/>
        </w:rPr>
        <w:t>turto verte</w:t>
      </w:r>
      <w:r w:rsidRPr="0040291E">
        <w:rPr>
          <w:rFonts w:ascii="Noto Sans" w:hAnsi="Noto Sans" w:cs="Noto Sans"/>
          <w:sz w:val="18"/>
          <w:lang w:val="lt-LT"/>
        </w:rPr>
        <w:t xml:space="preserve"> susiję </w:t>
      </w:r>
      <w:r w:rsidRPr="0040291E">
        <w:rPr>
          <w:rFonts w:ascii="Noto Sans" w:hAnsi="Noto Sans" w:cs="Noto Sans"/>
          <w:i/>
          <w:iCs/>
          <w:sz w:val="18"/>
          <w:lang w:val="lt-LT"/>
        </w:rPr>
        <w:t>svarbūs ESG</w:t>
      </w:r>
      <w:r w:rsidRPr="0040291E">
        <w:rPr>
          <w:rFonts w:ascii="Noto Sans" w:hAnsi="Noto Sans" w:cs="Noto Sans"/>
          <w:sz w:val="18"/>
          <w:lang w:val="lt-LT"/>
        </w:rPr>
        <w:t xml:space="preserve"> veiksniai </w:t>
      </w:r>
      <w:r w:rsidRPr="0040291E">
        <w:rPr>
          <w:rFonts w:ascii="Noto Sans" w:hAnsi="Noto Sans" w:cs="Noto Sans"/>
          <w:i/>
          <w:iCs/>
          <w:sz w:val="18"/>
          <w:lang w:val="lt-LT"/>
        </w:rPr>
        <w:t>turėtų</w:t>
      </w:r>
      <w:r w:rsidRPr="0040291E">
        <w:rPr>
          <w:rFonts w:ascii="Noto Sans" w:hAnsi="Noto Sans" w:cs="Noto Sans"/>
          <w:sz w:val="18"/>
          <w:lang w:val="lt-LT"/>
        </w:rPr>
        <w:t xml:space="preserve"> būti laikomi </w:t>
      </w:r>
      <w:r w:rsidRPr="0040291E">
        <w:rPr>
          <w:rFonts w:ascii="Noto Sans" w:hAnsi="Noto Sans" w:cs="Noto Sans"/>
          <w:i/>
          <w:iCs/>
          <w:sz w:val="18"/>
          <w:lang w:val="lt-LT"/>
        </w:rPr>
        <w:t>duomenų</w:t>
      </w:r>
      <w:r w:rsidRPr="0040291E">
        <w:rPr>
          <w:rFonts w:ascii="Noto Sans" w:hAnsi="Noto Sans" w:cs="Noto Sans"/>
          <w:sz w:val="18"/>
          <w:lang w:val="lt-LT"/>
        </w:rPr>
        <w:t xml:space="preserve"> ir </w:t>
      </w:r>
      <w:r w:rsidRPr="0040291E">
        <w:rPr>
          <w:rFonts w:ascii="Noto Sans" w:hAnsi="Noto Sans" w:cs="Noto Sans"/>
          <w:i/>
          <w:iCs/>
          <w:sz w:val="18"/>
          <w:lang w:val="lt-LT"/>
        </w:rPr>
        <w:t>pradinių duomenų</w:t>
      </w:r>
      <w:r w:rsidRPr="0040291E">
        <w:rPr>
          <w:rFonts w:ascii="Noto Sans" w:hAnsi="Noto Sans" w:cs="Noto Sans"/>
          <w:sz w:val="18"/>
          <w:lang w:val="lt-LT"/>
        </w:rPr>
        <w:t xml:space="preserve"> atrankos proceso dalimi.</w:t>
      </w:r>
    </w:p>
    <w:p w14:paraId="5BF1C939" w14:textId="77777777" w:rsidR="009E1D26" w:rsidRPr="0040291E" w:rsidRDefault="009E1D26" w:rsidP="009E1D26">
      <w:pPr>
        <w:tabs>
          <w:tab w:val="left" w:pos="851"/>
        </w:tabs>
        <w:spacing w:before="148"/>
        <w:ind w:left="851" w:right="742" w:hanging="709"/>
        <w:jc w:val="both"/>
        <w:outlineLvl w:val="2"/>
        <w:rPr>
          <w:rFonts w:ascii="Noto Sans" w:hAnsi="Noto Sans" w:cs="Noto Sans"/>
          <w:b/>
          <w:bCs/>
          <w:sz w:val="18"/>
          <w:szCs w:val="18"/>
          <w:lang w:val="lt-LT"/>
        </w:rPr>
      </w:pPr>
      <w:r w:rsidRPr="0040291E">
        <w:rPr>
          <w:rFonts w:ascii="Noto Sans" w:hAnsi="Noto Sans" w:cs="Noto Sans"/>
          <w:b/>
          <w:bCs/>
          <w:sz w:val="18"/>
          <w:szCs w:val="18"/>
          <w:lang w:val="lt-LT"/>
        </w:rPr>
        <w:t>110.</w:t>
      </w:r>
      <w:r w:rsidRPr="0040291E">
        <w:rPr>
          <w:rFonts w:ascii="Noto Sans" w:hAnsi="Noto Sans" w:cs="Noto Sans"/>
          <w:b/>
          <w:bCs/>
          <w:sz w:val="18"/>
          <w:szCs w:val="18"/>
          <w:lang w:val="lt-LT"/>
        </w:rPr>
        <w:tab/>
        <w:t>Vertinimo modeliai</w:t>
      </w:r>
    </w:p>
    <w:p w14:paraId="65C18950" w14:textId="77777777" w:rsidR="009E1D26" w:rsidRPr="0040291E" w:rsidRDefault="009E1D26" w:rsidP="009E1D26">
      <w:pPr>
        <w:tabs>
          <w:tab w:val="left" w:pos="851"/>
        </w:tabs>
        <w:spacing w:before="106"/>
        <w:ind w:left="851" w:right="742" w:hanging="709"/>
        <w:jc w:val="both"/>
        <w:outlineLvl w:val="2"/>
        <w:rPr>
          <w:rFonts w:ascii="Noto Sans" w:hAnsi="Noto Sans" w:cs="Noto Sans"/>
          <w:sz w:val="18"/>
          <w:szCs w:val="18"/>
          <w:lang w:val="lt-LT"/>
        </w:rPr>
      </w:pPr>
      <w:r w:rsidRPr="0040291E">
        <w:rPr>
          <w:rFonts w:ascii="Noto Sans" w:hAnsi="Noto Sans" w:cs="Noto Sans"/>
          <w:sz w:val="18"/>
          <w:szCs w:val="18"/>
          <w:lang w:val="lt-LT"/>
        </w:rPr>
        <w:tab/>
        <w:t xml:space="preserve">Vadovaujantis 105-uoju TVS „Vertinimo modeliai“, </w:t>
      </w:r>
      <w:r w:rsidRPr="0040291E">
        <w:rPr>
          <w:rFonts w:ascii="Noto Sans" w:hAnsi="Noto Sans" w:cs="Noto Sans"/>
          <w:i/>
          <w:iCs/>
          <w:sz w:val="18"/>
          <w:szCs w:val="18"/>
          <w:lang w:val="lt-LT"/>
        </w:rPr>
        <w:t>vertintojas privalo</w:t>
      </w:r>
      <w:r w:rsidRPr="0040291E">
        <w:rPr>
          <w:rFonts w:ascii="Noto Sans" w:hAnsi="Noto Sans" w:cs="Noto Sans"/>
          <w:sz w:val="18"/>
          <w:szCs w:val="18"/>
          <w:lang w:val="lt-LT"/>
        </w:rPr>
        <w:t xml:space="preserve"> kiek įmanoma maksimaliai panaudoti tinkamų </w:t>
      </w:r>
      <w:r w:rsidRPr="0040291E">
        <w:rPr>
          <w:rFonts w:ascii="Noto Sans" w:hAnsi="Noto Sans" w:cs="Noto Sans"/>
          <w:i/>
          <w:iCs/>
          <w:sz w:val="18"/>
          <w:szCs w:val="18"/>
          <w:lang w:val="lt-LT"/>
        </w:rPr>
        <w:t xml:space="preserve">vertinimo modelių </w:t>
      </w:r>
      <w:r w:rsidRPr="0040291E">
        <w:rPr>
          <w:rFonts w:ascii="Noto Sans" w:hAnsi="Noto Sans" w:cs="Noto Sans"/>
          <w:sz w:val="18"/>
          <w:szCs w:val="18"/>
          <w:lang w:val="lt-LT"/>
        </w:rPr>
        <w:t>charakteristikas.</w:t>
      </w:r>
    </w:p>
    <w:p w14:paraId="0C2A0FEE" w14:textId="77777777" w:rsidR="008572D7" w:rsidRPr="0040291E" w:rsidRDefault="008572D7" w:rsidP="008572D7">
      <w:pPr>
        <w:tabs>
          <w:tab w:val="left" w:pos="851"/>
        </w:tabs>
        <w:spacing w:before="106"/>
        <w:ind w:left="851" w:right="742" w:hanging="709"/>
        <w:jc w:val="both"/>
        <w:outlineLvl w:val="2"/>
        <w:rPr>
          <w:rFonts w:ascii="Noto Sans" w:hAnsi="Noto Sans" w:cs="Noto Sans"/>
          <w:sz w:val="18"/>
          <w:szCs w:val="18"/>
          <w:lang w:val="lt-LT"/>
        </w:rPr>
      </w:pPr>
      <w:r w:rsidRPr="0040291E">
        <w:rPr>
          <w:rFonts w:ascii="Noto Sans" w:hAnsi="Noto Sans" w:cs="Noto Sans"/>
          <w:sz w:val="18"/>
          <w:szCs w:val="18"/>
          <w:lang w:val="lt-LT"/>
        </w:rPr>
        <w:lastRenderedPageBreak/>
        <w:tab/>
      </w:r>
      <w:r w:rsidRPr="0040291E">
        <w:rPr>
          <w:rFonts w:ascii="Noto Sans" w:hAnsi="Noto Sans" w:cs="Noto Sans"/>
          <w:i/>
          <w:iCs/>
          <w:sz w:val="18"/>
          <w:szCs w:val="18"/>
          <w:lang w:val="lt-LT"/>
        </w:rPr>
        <w:t>Vertinimo modeliai turi</w:t>
      </w:r>
      <w:r w:rsidRPr="0040291E">
        <w:rPr>
          <w:rFonts w:ascii="Noto Sans" w:hAnsi="Noto Sans" w:cs="Noto Sans"/>
          <w:sz w:val="18"/>
          <w:szCs w:val="18"/>
          <w:lang w:val="lt-LT"/>
        </w:rPr>
        <w:t xml:space="preserve"> būti tinkami </w:t>
      </w:r>
      <w:r w:rsidRPr="0040291E">
        <w:rPr>
          <w:rFonts w:ascii="Noto Sans" w:hAnsi="Noto Sans" w:cs="Noto Sans"/>
          <w:i/>
          <w:iCs/>
          <w:sz w:val="18"/>
          <w:szCs w:val="18"/>
          <w:lang w:val="lt-LT"/>
        </w:rPr>
        <w:t>vertinimo numatomam panaudojimui</w:t>
      </w:r>
      <w:r w:rsidRPr="0040291E">
        <w:rPr>
          <w:rFonts w:ascii="Noto Sans" w:hAnsi="Noto Sans" w:cs="Noto Sans"/>
          <w:sz w:val="18"/>
          <w:szCs w:val="18"/>
          <w:lang w:val="lt-LT"/>
        </w:rPr>
        <w:t xml:space="preserve"> ir atitinkantys tinkamus </w:t>
      </w:r>
      <w:r w:rsidRPr="0040291E">
        <w:rPr>
          <w:rFonts w:ascii="Noto Sans" w:hAnsi="Noto Sans" w:cs="Noto Sans"/>
          <w:i/>
          <w:iCs/>
          <w:sz w:val="18"/>
          <w:szCs w:val="18"/>
          <w:lang w:val="lt-LT"/>
        </w:rPr>
        <w:t>pradinius duomenis</w:t>
      </w:r>
      <w:r w:rsidRPr="0040291E">
        <w:rPr>
          <w:rFonts w:ascii="Noto Sans" w:hAnsi="Noto Sans" w:cs="Noto Sans"/>
          <w:sz w:val="18"/>
          <w:szCs w:val="18"/>
          <w:lang w:val="lt-LT"/>
        </w:rPr>
        <w:t>.</w:t>
      </w:r>
    </w:p>
    <w:p w14:paraId="44B1C22D" w14:textId="77777777" w:rsidR="008572D7" w:rsidRPr="0040291E" w:rsidRDefault="008572D7" w:rsidP="008572D7">
      <w:pPr>
        <w:tabs>
          <w:tab w:val="left" w:pos="851"/>
        </w:tabs>
        <w:spacing w:before="148"/>
        <w:ind w:left="851" w:right="742" w:hanging="709"/>
        <w:jc w:val="both"/>
        <w:outlineLvl w:val="2"/>
        <w:rPr>
          <w:rFonts w:ascii="Noto Sans" w:hAnsi="Noto Sans" w:cs="Noto Sans"/>
          <w:b/>
          <w:bCs/>
          <w:sz w:val="18"/>
          <w:szCs w:val="18"/>
          <w:lang w:val="lt-LT"/>
        </w:rPr>
      </w:pPr>
      <w:r w:rsidRPr="0040291E">
        <w:rPr>
          <w:rFonts w:ascii="Noto Sans" w:hAnsi="Noto Sans" w:cs="Noto Sans"/>
          <w:b/>
          <w:bCs/>
          <w:sz w:val="18"/>
          <w:szCs w:val="18"/>
          <w:lang w:val="lt-LT"/>
        </w:rPr>
        <w:t>120.</w:t>
      </w:r>
      <w:r w:rsidRPr="0040291E">
        <w:rPr>
          <w:rFonts w:ascii="Noto Sans" w:hAnsi="Noto Sans" w:cs="Noto Sans"/>
          <w:b/>
          <w:bCs/>
          <w:sz w:val="18"/>
          <w:szCs w:val="18"/>
          <w:lang w:val="lt-LT"/>
        </w:rPr>
        <w:tab/>
        <w:t xml:space="preserve">Dokumentai ir ataskaita </w:t>
      </w:r>
    </w:p>
    <w:p w14:paraId="72731255" w14:textId="77777777" w:rsidR="008572D7" w:rsidRPr="0040291E" w:rsidRDefault="008572D7" w:rsidP="008572D7">
      <w:pPr>
        <w:pStyle w:val="ListParagraph"/>
        <w:tabs>
          <w:tab w:val="left" w:pos="851"/>
        </w:tabs>
        <w:spacing w:before="106"/>
        <w:ind w:left="851" w:right="742"/>
        <w:jc w:val="both"/>
        <w:outlineLvl w:val="2"/>
        <w:rPr>
          <w:rFonts w:ascii="Noto Sans" w:hAnsi="Noto Sans" w:cs="Noto Sans"/>
          <w:sz w:val="18"/>
          <w:szCs w:val="18"/>
        </w:rPr>
      </w:pPr>
      <w:r w:rsidRPr="0040291E">
        <w:rPr>
          <w:rFonts w:ascii="Noto Sans" w:hAnsi="Noto Sans" w:cs="Noto Sans"/>
          <w:sz w:val="18"/>
          <w:szCs w:val="18"/>
        </w:rPr>
        <w:t xml:space="preserve">Be 106-ajame TVS „Dokumentai ir ataskaita“ 30 skirsnyje nustatytų reikalavimų, </w:t>
      </w:r>
      <w:r w:rsidRPr="0040291E">
        <w:rPr>
          <w:rFonts w:ascii="Noto Sans" w:hAnsi="Noto Sans" w:cs="Noto Sans"/>
          <w:i/>
          <w:iCs/>
          <w:sz w:val="18"/>
          <w:szCs w:val="18"/>
        </w:rPr>
        <w:t>turi</w:t>
      </w:r>
      <w:r w:rsidRPr="0040291E">
        <w:rPr>
          <w:rFonts w:ascii="Noto Sans" w:hAnsi="Noto Sans" w:cs="Noto Sans"/>
          <w:sz w:val="18"/>
          <w:szCs w:val="18"/>
        </w:rPr>
        <w:t xml:space="preserve"> būti parengta </w:t>
      </w:r>
      <w:r w:rsidRPr="0040291E">
        <w:rPr>
          <w:rFonts w:ascii="Noto Sans" w:hAnsi="Noto Sans" w:cs="Noto Sans"/>
          <w:i/>
          <w:iCs/>
          <w:sz w:val="18"/>
          <w:szCs w:val="18"/>
        </w:rPr>
        <w:t>vertinimo</w:t>
      </w:r>
      <w:r w:rsidRPr="0040291E">
        <w:rPr>
          <w:rFonts w:ascii="Noto Sans" w:hAnsi="Noto Sans" w:cs="Noto Sans"/>
          <w:sz w:val="18"/>
          <w:szCs w:val="18"/>
        </w:rPr>
        <w:t xml:space="preserve"> ataskaita, kurioje </w:t>
      </w:r>
      <w:r w:rsidRPr="0040291E">
        <w:rPr>
          <w:rFonts w:ascii="Noto Sans" w:hAnsi="Noto Sans" w:cs="Noto Sans"/>
          <w:i/>
          <w:iCs/>
          <w:sz w:val="18"/>
          <w:szCs w:val="18"/>
        </w:rPr>
        <w:t>turi</w:t>
      </w:r>
      <w:r w:rsidRPr="0040291E">
        <w:rPr>
          <w:rFonts w:ascii="Noto Sans" w:hAnsi="Noto Sans" w:cs="Noto Sans"/>
          <w:sz w:val="18"/>
          <w:szCs w:val="18"/>
        </w:rPr>
        <w:t xml:space="preserve"> būti pateikiamos nuorodos į dalykus, kurie yra nagrinėjami pagal darbo apimtį (žr. 101-ąjį TVS „Darbo apimtis“). Ataskaitoje taip pat </w:t>
      </w:r>
      <w:r w:rsidRPr="0040291E">
        <w:rPr>
          <w:rFonts w:ascii="Noto Sans" w:hAnsi="Noto Sans" w:cs="Noto Sans"/>
          <w:i/>
          <w:iCs/>
          <w:sz w:val="18"/>
          <w:szCs w:val="18"/>
        </w:rPr>
        <w:t>turi</w:t>
      </w:r>
      <w:r w:rsidRPr="0040291E">
        <w:rPr>
          <w:rFonts w:ascii="Noto Sans" w:hAnsi="Noto Sans" w:cs="Noto Sans"/>
          <w:sz w:val="18"/>
          <w:szCs w:val="18"/>
        </w:rPr>
        <w:t xml:space="preserve"> būti pateikti paaiškinimai dėl bet kokio susijusio </w:t>
      </w:r>
      <w:r w:rsidRPr="0040291E">
        <w:rPr>
          <w:rFonts w:ascii="Noto Sans" w:hAnsi="Noto Sans" w:cs="Noto Sans"/>
          <w:i/>
          <w:iCs/>
          <w:sz w:val="18"/>
          <w:szCs w:val="18"/>
        </w:rPr>
        <w:t>materialiojo</w:t>
      </w:r>
      <w:r w:rsidRPr="0040291E">
        <w:rPr>
          <w:rFonts w:ascii="Noto Sans" w:hAnsi="Noto Sans" w:cs="Noto Sans"/>
          <w:sz w:val="18"/>
          <w:szCs w:val="18"/>
        </w:rPr>
        <w:t xml:space="preserve"> arba </w:t>
      </w:r>
      <w:r w:rsidRPr="0040291E">
        <w:rPr>
          <w:rFonts w:ascii="Noto Sans" w:hAnsi="Noto Sans" w:cs="Noto Sans"/>
          <w:i/>
          <w:iCs/>
          <w:sz w:val="18"/>
          <w:szCs w:val="18"/>
        </w:rPr>
        <w:t>nematerialiojo turto</w:t>
      </w:r>
      <w:r w:rsidRPr="0040291E">
        <w:rPr>
          <w:rFonts w:ascii="Noto Sans" w:hAnsi="Noto Sans" w:cs="Noto Sans"/>
          <w:sz w:val="18"/>
          <w:szCs w:val="18"/>
        </w:rPr>
        <w:t xml:space="preserve">, neįtraukto į įvykusį sandorį ar numanomą sandorio scenarijų, poveikį ataskaitos išvadoje nurodomai </w:t>
      </w:r>
      <w:r w:rsidRPr="0040291E">
        <w:rPr>
          <w:rFonts w:ascii="Noto Sans" w:hAnsi="Noto Sans" w:cs="Noto Sans"/>
          <w:i/>
          <w:iCs/>
          <w:sz w:val="18"/>
          <w:szCs w:val="18"/>
        </w:rPr>
        <w:t>vertei</w:t>
      </w:r>
      <w:r w:rsidRPr="0040291E">
        <w:rPr>
          <w:rFonts w:ascii="Noto Sans" w:hAnsi="Noto Sans" w:cs="Noto Sans"/>
          <w:sz w:val="18"/>
          <w:szCs w:val="18"/>
        </w:rPr>
        <w:t>.</w:t>
      </w:r>
    </w:p>
    <w:p w14:paraId="43934CDA" w14:textId="77777777" w:rsidR="008572D7" w:rsidRPr="0040291E" w:rsidRDefault="008572D7" w:rsidP="008572D7">
      <w:pPr>
        <w:pStyle w:val="ListParagraph"/>
        <w:tabs>
          <w:tab w:val="left" w:pos="851"/>
        </w:tabs>
        <w:spacing w:before="106"/>
        <w:ind w:left="851" w:right="742"/>
        <w:jc w:val="both"/>
        <w:outlineLvl w:val="2"/>
        <w:rPr>
          <w:rFonts w:ascii="Noto Sans" w:hAnsi="Noto Sans" w:cs="Noto Sans"/>
          <w:sz w:val="18"/>
          <w:szCs w:val="18"/>
        </w:rPr>
      </w:pPr>
      <w:r w:rsidRPr="0040291E">
        <w:rPr>
          <w:rFonts w:ascii="Noto Sans" w:hAnsi="Noto Sans" w:cs="Noto Sans"/>
          <w:sz w:val="18"/>
          <w:szCs w:val="18"/>
        </w:rPr>
        <w:t xml:space="preserve">Papildant 106-ojo TVS „Dokumentai ir ataskaita“ 40 skirsnyje nustatytus reikalavimus </w:t>
      </w:r>
      <w:r w:rsidRPr="0040291E">
        <w:rPr>
          <w:rFonts w:ascii="Noto Sans" w:hAnsi="Noto Sans" w:cs="Noto Sans"/>
          <w:i/>
          <w:iCs/>
          <w:sz w:val="18"/>
          <w:szCs w:val="18"/>
        </w:rPr>
        <w:t>vertinimo peržiūros</w:t>
      </w:r>
      <w:r w:rsidRPr="0040291E">
        <w:rPr>
          <w:rFonts w:ascii="Noto Sans" w:hAnsi="Noto Sans" w:cs="Noto Sans"/>
          <w:sz w:val="18"/>
          <w:szCs w:val="18"/>
        </w:rPr>
        <w:t xml:space="preserve"> ataskaitoje taip pat </w:t>
      </w:r>
      <w:r w:rsidRPr="0040291E">
        <w:rPr>
          <w:rFonts w:ascii="Noto Sans" w:hAnsi="Noto Sans" w:cs="Noto Sans"/>
          <w:i/>
          <w:iCs/>
          <w:sz w:val="18"/>
          <w:szCs w:val="18"/>
        </w:rPr>
        <w:t>turi</w:t>
      </w:r>
      <w:r w:rsidRPr="0040291E">
        <w:rPr>
          <w:rFonts w:ascii="Noto Sans" w:hAnsi="Noto Sans" w:cs="Noto Sans"/>
          <w:sz w:val="18"/>
          <w:szCs w:val="18"/>
        </w:rPr>
        <w:t xml:space="preserve"> būti nurodyta kad tai yra </w:t>
      </w:r>
      <w:r w:rsidRPr="0040291E">
        <w:rPr>
          <w:rFonts w:ascii="Noto Sans" w:hAnsi="Noto Sans" w:cs="Noto Sans"/>
          <w:i/>
          <w:iCs/>
          <w:sz w:val="18"/>
          <w:szCs w:val="18"/>
        </w:rPr>
        <w:t>vertinimo peržiūra</w:t>
      </w:r>
      <w:r w:rsidRPr="0040291E">
        <w:rPr>
          <w:rFonts w:ascii="Noto Sans" w:hAnsi="Noto Sans" w:cs="Noto Sans"/>
          <w:sz w:val="18"/>
          <w:szCs w:val="18"/>
        </w:rPr>
        <w:t xml:space="preserve"> ir turi būti konstatuota, ar ši peržiūra yra </w:t>
      </w:r>
      <w:r w:rsidRPr="0040291E">
        <w:rPr>
          <w:rFonts w:ascii="Noto Sans" w:hAnsi="Noto Sans" w:cs="Noto Sans"/>
          <w:i/>
          <w:iCs/>
          <w:sz w:val="18"/>
          <w:szCs w:val="18"/>
        </w:rPr>
        <w:t>vertinimo proceso peržiūra</w:t>
      </w:r>
      <w:r w:rsidRPr="0040291E">
        <w:rPr>
          <w:rFonts w:ascii="Noto Sans" w:hAnsi="Noto Sans" w:cs="Noto Sans"/>
          <w:sz w:val="18"/>
          <w:szCs w:val="18"/>
        </w:rPr>
        <w:t xml:space="preserve"> ar </w:t>
      </w:r>
      <w:r w:rsidRPr="0040291E">
        <w:rPr>
          <w:rFonts w:ascii="Noto Sans" w:hAnsi="Noto Sans" w:cs="Noto Sans"/>
          <w:i/>
          <w:iCs/>
          <w:sz w:val="18"/>
          <w:szCs w:val="18"/>
        </w:rPr>
        <w:t>vertės peržiūra</w:t>
      </w:r>
      <w:r w:rsidRPr="0040291E">
        <w:rPr>
          <w:rFonts w:ascii="Noto Sans" w:hAnsi="Noto Sans" w:cs="Noto Sans"/>
          <w:sz w:val="18"/>
          <w:szCs w:val="18"/>
        </w:rPr>
        <w:t>.</w:t>
      </w:r>
    </w:p>
    <w:p w14:paraId="04F81859" w14:textId="77777777" w:rsidR="008572D7" w:rsidRPr="0040291E" w:rsidRDefault="008572D7" w:rsidP="008572D7">
      <w:pPr>
        <w:tabs>
          <w:tab w:val="left" w:pos="851"/>
          <w:tab w:val="left" w:pos="1531"/>
        </w:tabs>
        <w:spacing w:before="148"/>
        <w:ind w:left="851" w:right="742" w:hanging="709"/>
        <w:jc w:val="both"/>
        <w:outlineLvl w:val="2"/>
        <w:rPr>
          <w:rFonts w:ascii="Noto Sans" w:hAnsi="Noto Sans" w:cs="Noto Sans"/>
          <w:sz w:val="18"/>
          <w:szCs w:val="18"/>
          <w:lang w:val="lt-LT"/>
        </w:rPr>
      </w:pPr>
      <w:r w:rsidRPr="0040291E">
        <w:rPr>
          <w:rFonts w:ascii="Noto Sans" w:hAnsi="Noto Sans" w:cs="Noto Sans"/>
          <w:b/>
          <w:bCs/>
          <w:color w:val="231F20"/>
          <w:sz w:val="18"/>
          <w:szCs w:val="18"/>
          <w:lang w:val="lt-LT"/>
        </w:rPr>
        <w:t>130.</w:t>
      </w:r>
      <w:r w:rsidRPr="0040291E">
        <w:rPr>
          <w:rFonts w:ascii="Noto Sans" w:hAnsi="Noto Sans" w:cs="Noto Sans"/>
          <w:b/>
          <w:bCs/>
          <w:color w:val="231F20"/>
          <w:sz w:val="18"/>
          <w:szCs w:val="18"/>
          <w:lang w:val="lt-LT"/>
        </w:rPr>
        <w:tab/>
        <w:t xml:space="preserve">Specialūs klausimai, </w:t>
      </w:r>
      <w:r w:rsidRPr="0040291E">
        <w:rPr>
          <w:rFonts w:ascii="Noto Sans" w:hAnsi="Noto Sans" w:cs="Noto Sans"/>
          <w:b/>
          <w:bCs/>
          <w:sz w:val="18"/>
          <w:szCs w:val="18"/>
          <w:lang w:val="lt-LT"/>
        </w:rPr>
        <w:t xml:space="preserve">susiję su teisėmis į </w:t>
      </w:r>
      <w:r w:rsidRPr="0040291E">
        <w:rPr>
          <w:rFonts w:ascii="Noto Sans" w:hAnsi="Noto Sans" w:cs="Noto Sans"/>
          <w:b/>
          <w:sz w:val="18"/>
          <w:lang w:val="lt-LT"/>
        </w:rPr>
        <w:t>nekilnojamąjį turtą</w:t>
      </w:r>
    </w:p>
    <w:p w14:paraId="3CCAB6F2" w14:textId="77777777" w:rsidR="008572D7" w:rsidRPr="0040291E" w:rsidRDefault="008572D7" w:rsidP="008572D7">
      <w:pPr>
        <w:pStyle w:val="ListParagraph"/>
        <w:numPr>
          <w:ilvl w:val="1"/>
          <w:numId w:val="22"/>
        </w:numPr>
        <w:tabs>
          <w:tab w:val="left" w:pos="851"/>
        </w:tabs>
        <w:spacing w:before="106" w:line="249" w:lineRule="auto"/>
        <w:ind w:left="851" w:right="742" w:hanging="709"/>
        <w:jc w:val="both"/>
        <w:rPr>
          <w:rFonts w:ascii="Noto Sans" w:hAnsi="Noto Sans" w:cs="Noto Sans"/>
          <w:sz w:val="18"/>
          <w:szCs w:val="18"/>
        </w:rPr>
      </w:pPr>
      <w:r w:rsidRPr="0040291E">
        <w:rPr>
          <w:rFonts w:ascii="Noto Sans" w:hAnsi="Noto Sans" w:cs="Noto Sans"/>
          <w:sz w:val="18"/>
        </w:rPr>
        <w:t>Tolesniuose skirsniuose pateikiam</w:t>
      </w:r>
      <w:r w:rsidRPr="0040291E">
        <w:rPr>
          <w:rFonts w:ascii="Noto Sans" w:hAnsi="Noto Sans" w:cs="Noto Sans"/>
          <w:color w:val="000099"/>
          <w:sz w:val="18"/>
        </w:rPr>
        <w:t xml:space="preserve">i </w:t>
      </w:r>
      <w:r w:rsidRPr="0040291E">
        <w:rPr>
          <w:rFonts w:ascii="Noto Sans" w:hAnsi="Noto Sans" w:cs="Noto Sans"/>
          <w:sz w:val="18"/>
        </w:rPr>
        <w:t xml:space="preserve">dalykai, susiję su  teisių į nekilnojamąjį turtą </w:t>
      </w:r>
      <w:r w:rsidRPr="0040291E">
        <w:rPr>
          <w:rFonts w:ascii="Noto Sans" w:hAnsi="Noto Sans" w:cs="Noto Sans"/>
          <w:i/>
          <w:iCs/>
          <w:sz w:val="18"/>
        </w:rPr>
        <w:t>vertinimu</w:t>
      </w:r>
      <w:r w:rsidRPr="0040291E">
        <w:rPr>
          <w:rFonts w:ascii="Noto Sans" w:hAnsi="Noto Sans" w:cs="Noto Sans"/>
          <w:sz w:val="18"/>
        </w:rPr>
        <w:t>.</w:t>
      </w:r>
    </w:p>
    <w:p w14:paraId="47D926A0" w14:textId="77777777" w:rsidR="008572D7" w:rsidRPr="0040291E" w:rsidRDefault="008572D7" w:rsidP="008572D7">
      <w:pPr>
        <w:widowControl w:val="0"/>
        <w:numPr>
          <w:ilvl w:val="2"/>
          <w:numId w:val="21"/>
        </w:numPr>
        <w:tabs>
          <w:tab w:val="left" w:pos="1276"/>
        </w:tabs>
        <w:spacing w:before="40" w:after="0" w:line="240" w:lineRule="auto"/>
        <w:ind w:left="1276" w:right="742" w:hanging="425"/>
        <w:jc w:val="both"/>
        <w:rPr>
          <w:rFonts w:ascii="Noto Sans" w:hAnsi="Noto Sans" w:cs="Noto Sans"/>
          <w:sz w:val="18"/>
          <w:szCs w:val="18"/>
          <w:lang w:val="lt-LT"/>
        </w:rPr>
      </w:pPr>
      <w:r w:rsidRPr="0040291E">
        <w:rPr>
          <w:rFonts w:ascii="Noto Sans" w:hAnsi="Noto Sans" w:cs="Noto Sans"/>
          <w:sz w:val="18"/>
          <w:lang w:val="lt-LT"/>
        </w:rPr>
        <w:t>Teisių hierarchija (140 skirsnis).</w:t>
      </w:r>
    </w:p>
    <w:p w14:paraId="70AB9141" w14:textId="77777777" w:rsidR="008572D7" w:rsidRPr="0040291E" w:rsidRDefault="008572D7" w:rsidP="008572D7">
      <w:pPr>
        <w:widowControl w:val="0"/>
        <w:numPr>
          <w:ilvl w:val="2"/>
          <w:numId w:val="21"/>
        </w:numPr>
        <w:tabs>
          <w:tab w:val="left" w:pos="1276"/>
        </w:tabs>
        <w:spacing w:before="40" w:after="0" w:line="240" w:lineRule="auto"/>
        <w:ind w:left="1276" w:right="742" w:hanging="425"/>
        <w:jc w:val="both"/>
        <w:rPr>
          <w:rFonts w:ascii="Noto Sans" w:hAnsi="Noto Sans" w:cs="Noto Sans"/>
          <w:sz w:val="18"/>
          <w:szCs w:val="18"/>
          <w:lang w:val="lt-LT"/>
        </w:rPr>
      </w:pPr>
      <w:r w:rsidRPr="0040291E">
        <w:rPr>
          <w:rFonts w:ascii="Noto Sans" w:hAnsi="Noto Sans" w:cs="Noto Sans"/>
          <w:sz w:val="18"/>
          <w:lang w:val="lt-LT"/>
        </w:rPr>
        <w:t>Nuoma (150 skirsnis).</w:t>
      </w:r>
    </w:p>
    <w:p w14:paraId="00F04F3F" w14:textId="77777777" w:rsidR="008572D7" w:rsidRPr="0040291E" w:rsidRDefault="008572D7" w:rsidP="008572D7">
      <w:pPr>
        <w:pStyle w:val="ListParagraph"/>
        <w:numPr>
          <w:ilvl w:val="0"/>
          <w:numId w:val="23"/>
        </w:numPr>
        <w:tabs>
          <w:tab w:val="left" w:pos="851"/>
        </w:tabs>
        <w:spacing w:before="148"/>
        <w:ind w:left="851" w:right="742" w:hanging="709"/>
        <w:jc w:val="both"/>
        <w:outlineLvl w:val="2"/>
        <w:rPr>
          <w:rFonts w:ascii="Noto Sans" w:hAnsi="Noto Sans" w:cs="Noto Sans"/>
          <w:sz w:val="18"/>
          <w:szCs w:val="18"/>
        </w:rPr>
      </w:pPr>
      <w:r w:rsidRPr="0040291E">
        <w:rPr>
          <w:rFonts w:ascii="Noto Sans" w:hAnsi="Noto Sans" w:cs="Noto Sans"/>
          <w:b/>
          <w:bCs/>
          <w:sz w:val="18"/>
          <w:szCs w:val="18"/>
        </w:rPr>
        <w:t>Teisių hierarchija</w:t>
      </w:r>
    </w:p>
    <w:p w14:paraId="1E1CD544" w14:textId="77777777" w:rsidR="008572D7" w:rsidRPr="0040291E" w:rsidRDefault="008572D7" w:rsidP="008572D7">
      <w:pPr>
        <w:pStyle w:val="ListParagraph"/>
        <w:numPr>
          <w:ilvl w:val="1"/>
          <w:numId w:val="23"/>
        </w:numPr>
        <w:tabs>
          <w:tab w:val="left" w:pos="851"/>
        </w:tabs>
        <w:spacing w:before="106"/>
        <w:ind w:left="851" w:right="742" w:hanging="709"/>
        <w:jc w:val="both"/>
        <w:rPr>
          <w:rFonts w:ascii="Noto Sans" w:hAnsi="Noto Sans" w:cs="Noto Sans"/>
          <w:sz w:val="18"/>
          <w:szCs w:val="18"/>
        </w:rPr>
      </w:pPr>
      <w:r w:rsidRPr="0040291E">
        <w:rPr>
          <w:rFonts w:ascii="Noto Sans" w:hAnsi="Noto Sans" w:cs="Noto Sans"/>
          <w:sz w:val="18"/>
        </w:rPr>
        <w:t xml:space="preserve">Skirtingos teisės į nekilnojamąjį turtą nėra tarpusavyje nesuderinamos. </w:t>
      </w:r>
      <w:r w:rsidRPr="0040291E">
        <w:rPr>
          <w:rFonts w:ascii="Noto Sans" w:hAnsi="Noto Sans" w:cs="Noto Sans"/>
          <w:sz w:val="18"/>
          <w:szCs w:val="18"/>
        </w:rPr>
        <w:t xml:space="preserve">Pavyzdžiui, aukščiausioji </w:t>
      </w:r>
      <w:r w:rsidRPr="0040291E">
        <w:rPr>
          <w:rFonts w:ascii="Noto Sans" w:hAnsi="Noto Sans" w:cs="Noto Sans"/>
          <w:sz w:val="18"/>
        </w:rPr>
        <w:t xml:space="preserve">teisė </w:t>
      </w:r>
      <w:r w:rsidRPr="0040291E">
        <w:rPr>
          <w:rFonts w:ascii="Noto Sans" w:hAnsi="Noto Sans" w:cs="Noto Sans"/>
          <w:iCs/>
          <w:sz w:val="18"/>
          <w:szCs w:val="18"/>
        </w:rPr>
        <w:t>gali</w:t>
      </w:r>
      <w:r w:rsidRPr="0040291E">
        <w:rPr>
          <w:rFonts w:ascii="Noto Sans" w:hAnsi="Noto Sans" w:cs="Noto Sans"/>
          <w:sz w:val="18"/>
          <w:szCs w:val="18"/>
        </w:rPr>
        <w:t xml:space="preserve"> priklausyti nuo vienos ar daugiau </w:t>
      </w:r>
      <w:r w:rsidRPr="0040291E">
        <w:rPr>
          <w:rFonts w:ascii="Noto Sans" w:hAnsi="Noto Sans" w:cs="Noto Sans"/>
          <w:sz w:val="18"/>
        </w:rPr>
        <w:t>antraeilių teisių</w:t>
      </w:r>
      <w:r w:rsidRPr="0040291E">
        <w:rPr>
          <w:rFonts w:ascii="Noto Sans" w:hAnsi="Noto Sans" w:cs="Noto Sans"/>
          <w:sz w:val="18"/>
          <w:szCs w:val="18"/>
        </w:rPr>
        <w:t xml:space="preserve">. Absoliučios nuosavybės teisės savininkas </w:t>
      </w:r>
      <w:r w:rsidRPr="0040291E">
        <w:rPr>
          <w:rFonts w:ascii="Noto Sans" w:hAnsi="Noto Sans" w:cs="Noto Sans"/>
          <w:iCs/>
          <w:sz w:val="18"/>
          <w:szCs w:val="18"/>
        </w:rPr>
        <w:t>gali</w:t>
      </w:r>
      <w:r w:rsidRPr="0040291E">
        <w:rPr>
          <w:rFonts w:ascii="Noto Sans" w:hAnsi="Noto Sans" w:cs="Noto Sans"/>
          <w:sz w:val="18"/>
          <w:szCs w:val="18"/>
        </w:rPr>
        <w:t xml:space="preserve"> suteikti teisę nuomotis visas ar dalį jam priklausančių teisių, o jo tiesiogiai suteiktos nuomos teisės yra pagrindinės nuomos teisės. Jei nedraudžia nuomos sutartis, pagrindinės nuomos teisės turėtojas gali suteikti visas arba dalį nuomos teisių trečiajai šaliai – tai vadinama subnuomos teise. Subnuomos teisės trukmė visais atvejais bus trumpesnė arba sutaps su nuomos teisės, iš kurios ji sukurta, trukme.</w:t>
      </w:r>
    </w:p>
    <w:p w14:paraId="532E6014" w14:textId="77777777" w:rsidR="008572D7" w:rsidRPr="0040291E" w:rsidRDefault="008572D7" w:rsidP="008572D7">
      <w:pPr>
        <w:pStyle w:val="ListParagraph"/>
        <w:numPr>
          <w:ilvl w:val="1"/>
          <w:numId w:val="23"/>
        </w:numPr>
        <w:tabs>
          <w:tab w:val="left" w:pos="851"/>
        </w:tabs>
        <w:spacing w:before="106"/>
        <w:ind w:left="851" w:right="742" w:hanging="709"/>
        <w:jc w:val="both"/>
        <w:rPr>
          <w:rFonts w:ascii="Noto Sans" w:hAnsi="Noto Sans" w:cs="Noto Sans"/>
          <w:sz w:val="18"/>
          <w:szCs w:val="18"/>
        </w:rPr>
      </w:pPr>
      <w:r w:rsidRPr="0040291E">
        <w:rPr>
          <w:rFonts w:ascii="Noto Sans" w:hAnsi="Noto Sans" w:cs="Noto Sans"/>
          <w:sz w:val="18"/>
        </w:rPr>
        <w:t xml:space="preserve">Nuosavybės </w:t>
      </w:r>
      <w:r w:rsidRPr="0040291E">
        <w:rPr>
          <w:rFonts w:ascii="Noto Sans" w:hAnsi="Noto Sans" w:cs="Noto Sans"/>
          <w:sz w:val="18"/>
          <w:szCs w:val="18"/>
        </w:rPr>
        <w:t>teisės nekilnojamąjį turtą turi ypatumų</w:t>
      </w:r>
      <w:r w:rsidRPr="0040291E">
        <w:rPr>
          <w:rFonts w:ascii="Noto Sans" w:hAnsi="Noto Sans" w:cs="Noto Sans"/>
          <w:sz w:val="18"/>
        </w:rPr>
        <w:t>, kurie nurodyti pateiktuose pavyzdžiuose:</w:t>
      </w:r>
    </w:p>
    <w:p w14:paraId="3528C475" w14:textId="77777777" w:rsidR="008572D7" w:rsidRPr="0040291E" w:rsidRDefault="008572D7" w:rsidP="008572D7">
      <w:pPr>
        <w:widowControl w:val="0"/>
        <w:numPr>
          <w:ilvl w:val="2"/>
          <w:numId w:val="20"/>
        </w:numPr>
        <w:tabs>
          <w:tab w:val="left" w:pos="1276"/>
          <w:tab w:val="left" w:pos="1815"/>
          <w:tab w:val="left" w:pos="7020"/>
        </w:tabs>
        <w:spacing w:before="40" w:after="0" w:line="249" w:lineRule="auto"/>
        <w:ind w:left="1276" w:right="742" w:hanging="425"/>
        <w:jc w:val="both"/>
        <w:rPr>
          <w:rFonts w:ascii="Noto Sans" w:hAnsi="Noto Sans" w:cs="Noto Sans"/>
          <w:sz w:val="18"/>
          <w:szCs w:val="18"/>
          <w:lang w:val="lt-LT"/>
        </w:rPr>
      </w:pPr>
      <w:r w:rsidRPr="0040291E">
        <w:rPr>
          <w:rFonts w:ascii="Noto Sans" w:hAnsi="Noto Sans" w:cs="Noto Sans"/>
          <w:sz w:val="18"/>
          <w:lang w:val="lt-LT"/>
        </w:rPr>
        <w:t xml:space="preserve">Nors absoliuti </w:t>
      </w:r>
      <w:r w:rsidRPr="0040291E">
        <w:rPr>
          <w:rFonts w:ascii="Noto Sans" w:hAnsi="Noto Sans" w:cs="Noto Sans"/>
          <w:sz w:val="18"/>
          <w:szCs w:val="18"/>
          <w:lang w:val="lt-LT"/>
        </w:rPr>
        <w:t xml:space="preserve">teise </w:t>
      </w:r>
      <w:r w:rsidRPr="0040291E">
        <w:rPr>
          <w:rFonts w:ascii="Noto Sans" w:hAnsi="Noto Sans" w:cs="Noto Sans"/>
          <w:sz w:val="18"/>
          <w:lang w:val="lt-LT"/>
        </w:rPr>
        <w:t xml:space="preserve">suteikia visišką nuosavybės teisę neribotam laikui, tačiau ji </w:t>
      </w:r>
      <w:r w:rsidRPr="0040291E">
        <w:rPr>
          <w:rFonts w:ascii="Noto Sans" w:hAnsi="Noto Sans" w:cs="Noto Sans"/>
          <w:iCs/>
          <w:sz w:val="18"/>
          <w:lang w:val="lt-LT"/>
        </w:rPr>
        <w:t>gali</w:t>
      </w:r>
      <w:r w:rsidRPr="0040291E">
        <w:rPr>
          <w:rFonts w:ascii="Noto Sans" w:hAnsi="Noto Sans" w:cs="Noto Sans"/>
          <w:sz w:val="18"/>
          <w:lang w:val="lt-LT"/>
        </w:rPr>
        <w:t xml:space="preserve"> priklausyti nuo antraeilių </w:t>
      </w:r>
      <w:r w:rsidRPr="0040291E">
        <w:rPr>
          <w:rFonts w:ascii="Noto Sans" w:hAnsi="Noto Sans" w:cs="Noto Sans"/>
          <w:sz w:val="18"/>
          <w:szCs w:val="18"/>
          <w:lang w:val="lt-LT"/>
        </w:rPr>
        <w:t>teisių</w:t>
      </w:r>
      <w:r w:rsidRPr="0040291E">
        <w:rPr>
          <w:rFonts w:ascii="Noto Sans" w:hAnsi="Noto Sans" w:cs="Noto Sans"/>
          <w:sz w:val="18"/>
          <w:lang w:val="lt-LT"/>
        </w:rPr>
        <w:t xml:space="preserve">. Tokios antraeilės </w:t>
      </w:r>
      <w:r w:rsidRPr="0040291E">
        <w:rPr>
          <w:rFonts w:ascii="Noto Sans" w:hAnsi="Noto Sans" w:cs="Noto Sans"/>
          <w:sz w:val="18"/>
          <w:szCs w:val="18"/>
          <w:lang w:val="lt-LT"/>
        </w:rPr>
        <w:t xml:space="preserve">teisės </w:t>
      </w:r>
      <w:r w:rsidRPr="0040291E">
        <w:rPr>
          <w:rFonts w:ascii="Noto Sans" w:hAnsi="Noto Sans" w:cs="Noto Sans"/>
          <w:sz w:val="18"/>
          <w:lang w:val="lt-LT"/>
        </w:rPr>
        <w:t>gali būti nuomos teisės, ankstesnio savininko ar įstatymų nustatyti apribojimai.</w:t>
      </w:r>
    </w:p>
    <w:p w14:paraId="78058EEC" w14:textId="77777777" w:rsidR="008572D7" w:rsidRPr="0040291E" w:rsidRDefault="008572D7" w:rsidP="008572D7">
      <w:pPr>
        <w:widowControl w:val="0"/>
        <w:numPr>
          <w:ilvl w:val="2"/>
          <w:numId w:val="20"/>
        </w:numPr>
        <w:tabs>
          <w:tab w:val="left" w:pos="1276"/>
          <w:tab w:val="left" w:pos="1815"/>
          <w:tab w:val="left" w:pos="7088"/>
        </w:tabs>
        <w:spacing w:before="40" w:after="0" w:line="249" w:lineRule="auto"/>
        <w:ind w:left="1276" w:right="742" w:hanging="425"/>
        <w:jc w:val="both"/>
        <w:rPr>
          <w:rFonts w:ascii="Noto Sans" w:hAnsi="Noto Sans" w:cs="Noto Sans"/>
          <w:sz w:val="18"/>
          <w:lang w:val="lt-LT"/>
        </w:rPr>
      </w:pPr>
      <w:r w:rsidRPr="0040291E">
        <w:rPr>
          <w:rFonts w:ascii="Noto Sans" w:hAnsi="Noto Sans" w:cs="Noto Sans"/>
          <w:sz w:val="18"/>
          <w:lang w:val="lt-LT"/>
        </w:rPr>
        <w:t xml:space="preserve">Nuomos </w:t>
      </w:r>
      <w:r w:rsidRPr="0040291E">
        <w:rPr>
          <w:rFonts w:ascii="Noto Sans" w:hAnsi="Noto Sans" w:cs="Noto Sans"/>
          <w:sz w:val="18"/>
          <w:szCs w:val="18"/>
          <w:lang w:val="lt-LT"/>
        </w:rPr>
        <w:t xml:space="preserve">teisės galioja </w:t>
      </w:r>
      <w:r w:rsidRPr="0040291E">
        <w:rPr>
          <w:rFonts w:ascii="Noto Sans" w:hAnsi="Noto Sans" w:cs="Noto Sans"/>
          <w:sz w:val="18"/>
          <w:lang w:val="lt-LT"/>
        </w:rPr>
        <w:t xml:space="preserve">nustatytą laiką, jam pasibaigus turtas yra grąžinamas </w:t>
      </w:r>
      <w:r w:rsidRPr="0040291E">
        <w:rPr>
          <w:rFonts w:ascii="Noto Sans" w:hAnsi="Noto Sans" w:cs="Noto Sans"/>
          <w:sz w:val="18"/>
          <w:szCs w:val="18"/>
          <w:lang w:val="lt-LT"/>
        </w:rPr>
        <w:t>aukščiausiosios teisės</w:t>
      </w:r>
      <w:r w:rsidRPr="0040291E">
        <w:rPr>
          <w:rFonts w:ascii="Noto Sans" w:hAnsi="Noto Sans" w:cs="Noto Sans"/>
          <w:sz w:val="18"/>
          <w:lang w:val="lt-LT"/>
        </w:rPr>
        <w:t xml:space="preserve">, iš kurios kilo nuomos teisė, turėtojui.  Nuomos sutartimi dažniausiai nustatomi įpareigojimai nuomininkui pvz., mokėti nuomos ir kitus mokesčius. Be to, sutartyje </w:t>
      </w:r>
      <w:r w:rsidRPr="0040291E">
        <w:rPr>
          <w:rFonts w:ascii="Noto Sans" w:hAnsi="Noto Sans" w:cs="Noto Sans"/>
          <w:iCs/>
          <w:sz w:val="18"/>
          <w:lang w:val="lt-LT"/>
        </w:rPr>
        <w:t>gali</w:t>
      </w:r>
      <w:r w:rsidRPr="0040291E">
        <w:rPr>
          <w:rFonts w:ascii="Noto Sans" w:hAnsi="Noto Sans" w:cs="Noto Sans"/>
          <w:sz w:val="18"/>
          <w:lang w:val="lt-LT"/>
        </w:rPr>
        <w:t xml:space="preserve"> būti numatyta tam tikrų sąlygų ar apribojimų, pavyzdžiui, turto naudojimo būdas, bet kokių </w:t>
      </w:r>
      <w:r w:rsidRPr="0040291E">
        <w:rPr>
          <w:rFonts w:ascii="Noto Sans" w:hAnsi="Noto Sans" w:cs="Noto Sans"/>
          <w:sz w:val="18"/>
          <w:szCs w:val="18"/>
          <w:lang w:val="lt-LT"/>
        </w:rPr>
        <w:t xml:space="preserve">teisių </w:t>
      </w:r>
      <w:r w:rsidRPr="0040291E">
        <w:rPr>
          <w:rFonts w:ascii="Noto Sans" w:hAnsi="Noto Sans" w:cs="Noto Sans"/>
          <w:sz w:val="18"/>
          <w:lang w:val="lt-LT"/>
        </w:rPr>
        <w:t>perdavimo trečiajai šaliai sąlygos.</w:t>
      </w:r>
    </w:p>
    <w:p w14:paraId="25B72B80" w14:textId="77777777" w:rsidR="0051610C" w:rsidRPr="0040291E" w:rsidRDefault="0051610C" w:rsidP="0051610C">
      <w:pPr>
        <w:widowControl w:val="0"/>
        <w:numPr>
          <w:ilvl w:val="2"/>
          <w:numId w:val="20"/>
        </w:numPr>
        <w:tabs>
          <w:tab w:val="left" w:pos="1276"/>
          <w:tab w:val="left" w:pos="1815"/>
          <w:tab w:val="left" w:pos="7088"/>
        </w:tabs>
        <w:spacing w:before="40" w:after="0" w:line="249" w:lineRule="auto"/>
        <w:ind w:left="1276" w:right="742" w:hanging="425"/>
        <w:jc w:val="both"/>
        <w:rPr>
          <w:rFonts w:ascii="Noto Sans" w:hAnsi="Noto Sans" w:cs="Noto Sans"/>
          <w:sz w:val="18"/>
          <w:szCs w:val="18"/>
          <w:lang w:val="lt-LT"/>
        </w:rPr>
      </w:pPr>
      <w:r w:rsidRPr="0040291E">
        <w:rPr>
          <w:rFonts w:ascii="Noto Sans" w:hAnsi="Noto Sans" w:cs="Noto Sans"/>
          <w:sz w:val="18"/>
          <w:lang w:val="lt-LT"/>
        </w:rPr>
        <w:t xml:space="preserve">Naudojimo teisė </w:t>
      </w:r>
      <w:r w:rsidRPr="0040291E">
        <w:rPr>
          <w:rFonts w:ascii="Noto Sans" w:hAnsi="Noto Sans" w:cs="Noto Sans"/>
          <w:iCs/>
          <w:sz w:val="18"/>
          <w:lang w:val="lt-LT"/>
        </w:rPr>
        <w:t>gali</w:t>
      </w:r>
      <w:r w:rsidRPr="0040291E">
        <w:rPr>
          <w:rFonts w:ascii="Noto Sans" w:hAnsi="Noto Sans" w:cs="Noto Sans"/>
          <w:sz w:val="18"/>
          <w:lang w:val="lt-LT"/>
        </w:rPr>
        <w:t xml:space="preserve"> būti neterminuota arba terminuota. Ši teisė </w:t>
      </w:r>
      <w:r w:rsidRPr="0040291E">
        <w:rPr>
          <w:rFonts w:ascii="Noto Sans" w:hAnsi="Noto Sans" w:cs="Noto Sans"/>
          <w:iCs/>
          <w:sz w:val="18"/>
          <w:lang w:val="lt-LT"/>
        </w:rPr>
        <w:t>gali</w:t>
      </w:r>
      <w:r w:rsidRPr="0040291E">
        <w:rPr>
          <w:rFonts w:ascii="Noto Sans" w:hAnsi="Noto Sans" w:cs="Noto Sans"/>
          <w:sz w:val="18"/>
          <w:lang w:val="lt-LT"/>
        </w:rPr>
        <w:t xml:space="preserve"> priklausyti nuo </w:t>
      </w:r>
      <w:r w:rsidRPr="0040291E">
        <w:rPr>
          <w:rFonts w:ascii="Noto Sans" w:hAnsi="Noto Sans" w:cs="Noto Sans"/>
          <w:sz w:val="18"/>
          <w:szCs w:val="18"/>
          <w:lang w:val="lt-LT"/>
        </w:rPr>
        <w:t>teisės</w:t>
      </w:r>
      <w:r w:rsidRPr="0040291E">
        <w:rPr>
          <w:rFonts w:ascii="Noto Sans" w:hAnsi="Noto Sans" w:cs="Noto Sans"/>
          <w:sz w:val="18"/>
          <w:lang w:val="lt-LT"/>
        </w:rPr>
        <w:t xml:space="preserve"> turėtojo atliekamų mokėjimų ar sutartų sąlygų laikymosi.</w:t>
      </w:r>
    </w:p>
    <w:p w14:paraId="7F0C8F82" w14:textId="77777777" w:rsidR="0051610C" w:rsidRPr="0040291E" w:rsidRDefault="0051610C" w:rsidP="0051610C">
      <w:pPr>
        <w:pStyle w:val="ListParagraph"/>
        <w:numPr>
          <w:ilvl w:val="1"/>
          <w:numId w:val="23"/>
        </w:numPr>
        <w:tabs>
          <w:tab w:val="left" w:pos="851"/>
        </w:tabs>
        <w:spacing w:before="106" w:line="249" w:lineRule="auto"/>
        <w:ind w:left="851" w:right="742" w:hanging="709"/>
        <w:jc w:val="both"/>
        <w:rPr>
          <w:rFonts w:ascii="Noto Sans" w:hAnsi="Noto Sans" w:cs="Noto Sans"/>
          <w:sz w:val="18"/>
          <w:szCs w:val="18"/>
        </w:rPr>
      </w:pPr>
      <w:r w:rsidRPr="0040291E">
        <w:rPr>
          <w:rFonts w:ascii="Noto Sans" w:hAnsi="Noto Sans" w:cs="Noto Sans"/>
          <w:sz w:val="18"/>
        </w:rPr>
        <w:t xml:space="preserve">Vertinant teises į nekilnojamąjį turtą labai svarbu nustatyti jų turėtojui tenkančių teisių įgijimo pobūdį ir visus dėl kitų teisių į tą turtą atsirandančius apribojimus. Įvairių skirtingų tos pačios nuosavybės teisių </w:t>
      </w:r>
      <w:r w:rsidRPr="0040291E">
        <w:rPr>
          <w:rFonts w:ascii="Noto Sans" w:hAnsi="Noto Sans" w:cs="Noto Sans"/>
          <w:i/>
          <w:iCs/>
          <w:sz w:val="18"/>
        </w:rPr>
        <w:t>verčių</w:t>
      </w:r>
      <w:r w:rsidRPr="0040291E">
        <w:rPr>
          <w:rFonts w:ascii="Noto Sans" w:hAnsi="Noto Sans" w:cs="Noto Sans"/>
          <w:sz w:val="18"/>
        </w:rPr>
        <w:t xml:space="preserve"> suma dažnai gali skirtis nuo aukščiausiosios teisės, kuriai netaikomi jokie apribojimai</w:t>
      </w:r>
      <w:r w:rsidRPr="0040291E">
        <w:rPr>
          <w:rFonts w:ascii="Noto Sans" w:hAnsi="Noto Sans" w:cs="Noto Sans"/>
          <w:sz w:val="18"/>
          <w:szCs w:val="18"/>
        </w:rPr>
        <w:t xml:space="preserve">, </w:t>
      </w:r>
      <w:r w:rsidRPr="0040291E">
        <w:rPr>
          <w:rFonts w:ascii="Noto Sans" w:hAnsi="Noto Sans" w:cs="Noto Sans"/>
          <w:i/>
          <w:iCs/>
          <w:sz w:val="18"/>
          <w:szCs w:val="18"/>
        </w:rPr>
        <w:t>vertės</w:t>
      </w:r>
      <w:r w:rsidRPr="0040291E">
        <w:rPr>
          <w:rFonts w:ascii="Noto Sans" w:hAnsi="Noto Sans" w:cs="Noto Sans"/>
          <w:sz w:val="18"/>
          <w:szCs w:val="18"/>
        </w:rPr>
        <w:t>.</w:t>
      </w:r>
    </w:p>
    <w:p w14:paraId="1FEA6F68" w14:textId="77777777" w:rsidR="0051610C" w:rsidRPr="0040291E" w:rsidRDefault="0051610C" w:rsidP="0051610C">
      <w:pPr>
        <w:tabs>
          <w:tab w:val="left" w:pos="851"/>
        </w:tabs>
        <w:spacing w:before="148"/>
        <w:ind w:left="142" w:right="742"/>
        <w:jc w:val="both"/>
        <w:outlineLvl w:val="2"/>
        <w:rPr>
          <w:rFonts w:ascii="Noto Sans" w:hAnsi="Noto Sans" w:cs="Noto Sans"/>
          <w:sz w:val="18"/>
          <w:szCs w:val="18"/>
          <w:lang w:val="lt-LT"/>
        </w:rPr>
      </w:pPr>
      <w:r w:rsidRPr="0040291E">
        <w:rPr>
          <w:rFonts w:ascii="Noto Sans" w:hAnsi="Noto Sans" w:cs="Noto Sans"/>
          <w:b/>
          <w:bCs/>
          <w:sz w:val="18"/>
          <w:szCs w:val="18"/>
          <w:lang w:val="lt-LT"/>
        </w:rPr>
        <w:t>150.</w:t>
      </w:r>
      <w:r w:rsidRPr="0040291E">
        <w:rPr>
          <w:rFonts w:ascii="Noto Sans" w:hAnsi="Noto Sans" w:cs="Noto Sans"/>
          <w:b/>
          <w:bCs/>
          <w:sz w:val="18"/>
          <w:szCs w:val="18"/>
          <w:lang w:val="lt-LT"/>
        </w:rPr>
        <w:tab/>
        <w:t>Nuoma</w:t>
      </w:r>
    </w:p>
    <w:p w14:paraId="7FC0A1F3" w14:textId="77777777" w:rsidR="0051610C" w:rsidRPr="0040291E" w:rsidRDefault="0051610C" w:rsidP="0051610C">
      <w:pPr>
        <w:tabs>
          <w:tab w:val="left" w:pos="851"/>
          <w:tab w:val="left" w:pos="1531"/>
        </w:tabs>
        <w:spacing w:before="106"/>
        <w:ind w:left="851" w:right="742" w:hanging="720"/>
        <w:jc w:val="both"/>
        <w:rPr>
          <w:rFonts w:ascii="Noto Sans" w:hAnsi="Noto Sans" w:cs="Noto Sans"/>
          <w:sz w:val="18"/>
          <w:lang w:val="lt-LT"/>
        </w:rPr>
      </w:pPr>
      <w:r w:rsidRPr="0040291E">
        <w:rPr>
          <w:rFonts w:ascii="Noto Sans" w:hAnsi="Noto Sans" w:cs="Noto Sans"/>
          <w:sz w:val="18"/>
          <w:lang w:val="lt-LT"/>
        </w:rPr>
        <w:t>150.01</w:t>
      </w:r>
      <w:r w:rsidRPr="0040291E">
        <w:rPr>
          <w:rFonts w:ascii="Noto Sans" w:hAnsi="Noto Sans" w:cs="Noto Sans"/>
          <w:sz w:val="18"/>
          <w:lang w:val="lt-LT"/>
        </w:rPr>
        <w:tab/>
        <w:t xml:space="preserve">Nuomos rinkos vertė pagal 102-ąjį TVS „Vertės pagrindai“ yra vienas iš </w:t>
      </w:r>
      <w:r w:rsidRPr="0040291E">
        <w:rPr>
          <w:rFonts w:ascii="Noto Sans" w:hAnsi="Noto Sans" w:cs="Noto Sans"/>
          <w:i/>
          <w:sz w:val="18"/>
          <w:lang w:val="lt-LT"/>
        </w:rPr>
        <w:t>vertės pagrindų</w:t>
      </w:r>
      <w:r w:rsidRPr="0040291E">
        <w:rPr>
          <w:rFonts w:ascii="Noto Sans" w:hAnsi="Noto Sans" w:cs="Noto Sans"/>
          <w:sz w:val="18"/>
          <w:lang w:val="lt-LT"/>
        </w:rPr>
        <w:t>.</w:t>
      </w:r>
    </w:p>
    <w:p w14:paraId="1C11D7D2" w14:textId="77777777" w:rsidR="0051610C" w:rsidRPr="0040291E" w:rsidRDefault="0051610C" w:rsidP="0051610C">
      <w:pPr>
        <w:tabs>
          <w:tab w:val="left" w:pos="851"/>
          <w:tab w:val="left" w:pos="1531"/>
        </w:tabs>
        <w:spacing w:before="106"/>
        <w:ind w:left="851" w:right="742" w:hanging="720"/>
        <w:jc w:val="both"/>
        <w:rPr>
          <w:rFonts w:ascii="Noto Sans" w:hAnsi="Noto Sans" w:cs="Noto Sans"/>
          <w:sz w:val="20"/>
          <w:szCs w:val="20"/>
          <w:lang w:val="lt-LT"/>
        </w:rPr>
      </w:pPr>
      <w:r w:rsidRPr="0040291E">
        <w:rPr>
          <w:rFonts w:ascii="Noto Sans" w:hAnsi="Noto Sans" w:cs="Noto Sans"/>
          <w:iCs/>
          <w:color w:val="231F20"/>
          <w:sz w:val="18"/>
          <w:lang w:val="lt-LT"/>
        </w:rPr>
        <w:t>150.02</w:t>
      </w:r>
      <w:r w:rsidRPr="0040291E">
        <w:rPr>
          <w:rFonts w:ascii="Noto Sans" w:hAnsi="Noto Sans" w:cs="Noto Sans"/>
          <w:iCs/>
          <w:color w:val="231F20"/>
          <w:sz w:val="18"/>
          <w:lang w:val="lt-LT"/>
        </w:rPr>
        <w:tab/>
        <w:t xml:space="preserve">Vertindamas </w:t>
      </w:r>
      <w:r w:rsidRPr="0040291E">
        <w:rPr>
          <w:rFonts w:ascii="Noto Sans" w:hAnsi="Noto Sans" w:cs="Noto Sans"/>
          <w:sz w:val="18"/>
          <w:lang w:val="lt-LT"/>
        </w:rPr>
        <w:t xml:space="preserve">aukščiausia (nuosavybės) teise priklausantį išnuomotą nekilnojamąjį turtą </w:t>
      </w:r>
      <w:r w:rsidRPr="0040291E">
        <w:rPr>
          <w:rFonts w:ascii="Noto Sans" w:hAnsi="Noto Sans" w:cs="Noto Sans"/>
          <w:i/>
          <w:sz w:val="18"/>
          <w:lang w:val="lt-LT"/>
        </w:rPr>
        <w:t>vertintojas</w:t>
      </w:r>
      <w:r w:rsidRPr="0040291E">
        <w:rPr>
          <w:rFonts w:ascii="Noto Sans" w:hAnsi="Noto Sans" w:cs="Noto Sans"/>
          <w:sz w:val="18"/>
          <w:lang w:val="lt-LT"/>
        </w:rPr>
        <w:t xml:space="preserve"> </w:t>
      </w:r>
      <w:r w:rsidRPr="0040291E">
        <w:rPr>
          <w:rFonts w:ascii="Noto Sans" w:hAnsi="Noto Sans" w:cs="Noto Sans"/>
          <w:i/>
          <w:sz w:val="18"/>
          <w:lang w:val="lt-LT"/>
        </w:rPr>
        <w:t>privalo</w:t>
      </w:r>
      <w:r w:rsidRPr="0040291E">
        <w:rPr>
          <w:rFonts w:ascii="Noto Sans" w:hAnsi="Noto Sans" w:cs="Noto Sans"/>
          <w:sz w:val="18"/>
          <w:lang w:val="lt-LT"/>
        </w:rPr>
        <w:t xml:space="preserve"> atsižvelgti į nuomos kainą, numatytą sutartyje, ir į nuomos rinkos kainą, jei šios kainos skiriasi.</w:t>
      </w:r>
      <w:r w:rsidRPr="0040291E">
        <w:rPr>
          <w:rFonts w:ascii="Noto Sans" w:hAnsi="Noto Sans" w:cs="Noto Sans"/>
          <w:color w:val="231F20"/>
          <w:sz w:val="18"/>
          <w:lang w:val="lt-LT"/>
        </w:rPr>
        <w:t xml:space="preserve"> </w:t>
      </w:r>
    </w:p>
    <w:p w14:paraId="73916688" w14:textId="77777777" w:rsidR="0051610C" w:rsidRPr="0040291E" w:rsidRDefault="0051610C" w:rsidP="0051610C">
      <w:pPr>
        <w:tabs>
          <w:tab w:val="left" w:pos="851"/>
        </w:tabs>
        <w:spacing w:before="106" w:line="249" w:lineRule="auto"/>
        <w:ind w:left="851" w:right="742" w:hanging="720"/>
        <w:jc w:val="both"/>
        <w:rPr>
          <w:rFonts w:ascii="Noto Sans" w:hAnsi="Noto Sans" w:cs="Noto Sans"/>
          <w:sz w:val="18"/>
          <w:szCs w:val="18"/>
          <w:lang w:val="lt-LT"/>
        </w:rPr>
      </w:pPr>
      <w:r w:rsidRPr="0040291E">
        <w:rPr>
          <w:rFonts w:ascii="Noto Sans" w:hAnsi="Noto Sans" w:cs="Noto Sans"/>
          <w:sz w:val="18"/>
          <w:lang w:val="lt-LT"/>
        </w:rPr>
        <w:t>150.03</w:t>
      </w:r>
      <w:r w:rsidRPr="0040291E">
        <w:rPr>
          <w:rFonts w:ascii="Noto Sans" w:hAnsi="Noto Sans" w:cs="Noto Sans"/>
          <w:sz w:val="18"/>
          <w:lang w:val="lt-LT"/>
        </w:rPr>
        <w:tab/>
        <w:t xml:space="preserve">Sutartyje nustatyta nuomos kaina yra nuomos mokestis, mokamas pagal faktines nuomos sutarties sąlygas. Ji </w:t>
      </w:r>
      <w:r w:rsidRPr="0040291E">
        <w:rPr>
          <w:rFonts w:ascii="Noto Sans" w:hAnsi="Noto Sans" w:cs="Noto Sans"/>
          <w:iCs/>
          <w:sz w:val="18"/>
          <w:lang w:val="lt-LT"/>
        </w:rPr>
        <w:t>gali</w:t>
      </w:r>
      <w:r w:rsidRPr="0040291E">
        <w:rPr>
          <w:rFonts w:ascii="Noto Sans" w:hAnsi="Noto Sans" w:cs="Noto Sans"/>
          <w:sz w:val="18"/>
          <w:lang w:val="lt-LT"/>
        </w:rPr>
        <w:t xml:space="preserve"> būti nustatyta visam nuomos laikui arba gali būti kintama. Nuomos kainos  perskaičiavimo periodiškumas ir pagrindas bus nurodyti nuomos sutartyje, </w:t>
      </w:r>
      <w:r w:rsidRPr="0040291E">
        <w:rPr>
          <w:rFonts w:ascii="Noto Sans" w:hAnsi="Noto Sans" w:cs="Noto Sans"/>
          <w:iCs/>
          <w:sz w:val="18"/>
          <w:lang w:val="lt-LT"/>
        </w:rPr>
        <w:t>tai</w:t>
      </w:r>
      <w:r w:rsidRPr="0040291E">
        <w:rPr>
          <w:rFonts w:ascii="Noto Sans" w:hAnsi="Noto Sans" w:cs="Noto Sans"/>
          <w:i/>
          <w:sz w:val="18"/>
          <w:lang w:val="lt-LT"/>
        </w:rPr>
        <w:t xml:space="preserve"> turi </w:t>
      </w:r>
      <w:r w:rsidRPr="0040291E">
        <w:rPr>
          <w:rFonts w:ascii="Noto Sans" w:hAnsi="Noto Sans" w:cs="Noto Sans"/>
          <w:sz w:val="18"/>
          <w:lang w:val="lt-LT"/>
        </w:rPr>
        <w:t xml:space="preserve">būti identifikuota ir suprasta, kad būtų galima nustatyti visą nuomotojo gaunamą naudą ir nuomininko </w:t>
      </w:r>
      <w:r w:rsidRPr="0040291E">
        <w:rPr>
          <w:rFonts w:ascii="Noto Sans" w:hAnsi="Noto Sans" w:cs="Noto Sans"/>
          <w:i/>
          <w:iCs/>
          <w:sz w:val="18"/>
          <w:lang w:val="lt-LT"/>
        </w:rPr>
        <w:t>įsipareigojimus</w:t>
      </w:r>
      <w:r w:rsidRPr="0040291E">
        <w:rPr>
          <w:rFonts w:ascii="Noto Sans" w:hAnsi="Noto Sans" w:cs="Noto Sans"/>
          <w:sz w:val="18"/>
          <w:lang w:val="lt-LT"/>
        </w:rPr>
        <w:t xml:space="preserve">.  </w:t>
      </w:r>
    </w:p>
    <w:p w14:paraId="63E10D4C" w14:textId="77777777" w:rsidR="0007236B" w:rsidRPr="0040291E" w:rsidRDefault="0007236B" w:rsidP="0007236B">
      <w:pPr>
        <w:spacing w:after="0"/>
        <w:rPr>
          <w:rFonts w:ascii="Times New Roman" w:hAnsi="Times New Roman" w:cs="Times New Roman"/>
          <w:sz w:val="24"/>
          <w:szCs w:val="24"/>
          <w:lang w:val="lt-LT"/>
        </w:rPr>
      </w:pPr>
    </w:p>
    <w:sectPr w:rsidR="0007236B" w:rsidRPr="0040291E" w:rsidSect="0007236B">
      <w:footerReference w:type="default" r:id="rId7"/>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6A59B" w14:textId="77777777" w:rsidR="00A260C1" w:rsidRDefault="00A260C1" w:rsidP="0007236B">
      <w:pPr>
        <w:spacing w:after="0" w:line="240" w:lineRule="auto"/>
      </w:pPr>
      <w:r>
        <w:separator/>
      </w:r>
    </w:p>
  </w:endnote>
  <w:endnote w:type="continuationSeparator" w:id="0">
    <w:p w14:paraId="09E10497" w14:textId="77777777" w:rsidR="00A260C1" w:rsidRDefault="00A260C1" w:rsidP="00072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07408114"/>
      <w:docPartObj>
        <w:docPartGallery w:val="Page Numbers (Bottom of Page)"/>
        <w:docPartUnique/>
      </w:docPartObj>
    </w:sdtPr>
    <w:sdtEndPr>
      <w:rPr>
        <w:noProof/>
      </w:rPr>
    </w:sdtEndPr>
    <w:sdtContent>
      <w:p w14:paraId="63E10D51" w14:textId="77777777" w:rsidR="0007236B" w:rsidRPr="0007236B" w:rsidRDefault="0007236B" w:rsidP="0007236B">
        <w:pPr>
          <w:pStyle w:val="Footer"/>
          <w:pBdr>
            <w:top w:val="single" w:sz="4" w:space="1" w:color="auto"/>
          </w:pBdr>
          <w:jc w:val="center"/>
          <w:rPr>
            <w:rFonts w:ascii="Times New Roman" w:hAnsi="Times New Roman" w:cs="Times New Roman"/>
          </w:rPr>
        </w:pPr>
        <w:r w:rsidRPr="0007236B">
          <w:rPr>
            <w:rFonts w:ascii="Times New Roman" w:hAnsi="Times New Roman" w:cs="Times New Roman"/>
          </w:rPr>
          <w:fldChar w:fldCharType="begin"/>
        </w:r>
        <w:r w:rsidRPr="0007236B">
          <w:rPr>
            <w:rFonts w:ascii="Times New Roman" w:hAnsi="Times New Roman" w:cs="Times New Roman"/>
          </w:rPr>
          <w:instrText xml:space="preserve"> PAGE   \* MERGEFORMAT </w:instrText>
        </w:r>
        <w:r w:rsidRPr="0007236B">
          <w:rPr>
            <w:rFonts w:ascii="Times New Roman" w:hAnsi="Times New Roman" w:cs="Times New Roman"/>
          </w:rPr>
          <w:fldChar w:fldCharType="separate"/>
        </w:r>
        <w:r w:rsidR="00C07DFD">
          <w:rPr>
            <w:rFonts w:ascii="Times New Roman" w:hAnsi="Times New Roman" w:cs="Times New Roman"/>
            <w:noProof/>
          </w:rPr>
          <w:t>1</w:t>
        </w:r>
        <w:r w:rsidRPr="0007236B">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7C6CB" w14:textId="77777777" w:rsidR="00A260C1" w:rsidRDefault="00A260C1" w:rsidP="0007236B">
      <w:pPr>
        <w:spacing w:after="0" w:line="240" w:lineRule="auto"/>
      </w:pPr>
      <w:r>
        <w:separator/>
      </w:r>
    </w:p>
  </w:footnote>
  <w:footnote w:type="continuationSeparator" w:id="0">
    <w:p w14:paraId="21F52B2A" w14:textId="77777777" w:rsidR="00A260C1" w:rsidRDefault="00A260C1" w:rsidP="000723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13E2D"/>
    <w:multiLevelType w:val="multilevel"/>
    <w:tmpl w:val="9EE43C2C"/>
    <w:lvl w:ilvl="0">
      <w:start w:val="2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2836" w:hanging="284"/>
      </w:pPr>
      <w:rPr>
        <w:rFonts w:ascii="Arial" w:eastAsia="Times New Roman" w:hAnsi="Arial" w:cs="Times New Roman" w:hint="default"/>
        <w:color w:val="231F20"/>
        <w:sz w:val="18"/>
        <w:szCs w:val="18"/>
      </w:rPr>
    </w:lvl>
    <w:lvl w:ilvl="3">
      <w:start w:val="1"/>
      <w:numFmt w:val="bullet"/>
      <w:lvlText w:val="•"/>
      <w:lvlJc w:val="left"/>
      <w:pPr>
        <w:ind w:left="2570" w:hanging="284"/>
      </w:pPr>
      <w:rPr>
        <w:rFonts w:hint="default"/>
      </w:rPr>
    </w:lvl>
    <w:lvl w:ilvl="4">
      <w:start w:val="1"/>
      <w:numFmt w:val="bullet"/>
      <w:lvlText w:val="•"/>
      <w:lvlJc w:val="left"/>
      <w:pPr>
        <w:ind w:left="3321" w:hanging="284"/>
      </w:pPr>
      <w:rPr>
        <w:rFonts w:hint="default"/>
      </w:rPr>
    </w:lvl>
    <w:lvl w:ilvl="5">
      <w:start w:val="1"/>
      <w:numFmt w:val="bullet"/>
      <w:lvlText w:val="•"/>
      <w:lvlJc w:val="left"/>
      <w:pPr>
        <w:ind w:left="4071" w:hanging="284"/>
      </w:pPr>
      <w:rPr>
        <w:rFonts w:hint="default"/>
      </w:rPr>
    </w:lvl>
    <w:lvl w:ilvl="6">
      <w:start w:val="1"/>
      <w:numFmt w:val="bullet"/>
      <w:lvlText w:val="•"/>
      <w:lvlJc w:val="left"/>
      <w:pPr>
        <w:ind w:left="4822" w:hanging="284"/>
      </w:pPr>
      <w:rPr>
        <w:rFonts w:hint="default"/>
      </w:rPr>
    </w:lvl>
    <w:lvl w:ilvl="7">
      <w:start w:val="1"/>
      <w:numFmt w:val="bullet"/>
      <w:lvlText w:val="•"/>
      <w:lvlJc w:val="left"/>
      <w:pPr>
        <w:ind w:left="5572" w:hanging="284"/>
      </w:pPr>
      <w:rPr>
        <w:rFonts w:hint="default"/>
      </w:rPr>
    </w:lvl>
    <w:lvl w:ilvl="8">
      <w:start w:val="1"/>
      <w:numFmt w:val="bullet"/>
      <w:lvlText w:val="•"/>
      <w:lvlJc w:val="left"/>
      <w:pPr>
        <w:ind w:left="6323" w:hanging="284"/>
      </w:pPr>
      <w:rPr>
        <w:rFonts w:hint="default"/>
      </w:rPr>
    </w:lvl>
  </w:abstractNum>
  <w:abstractNum w:abstractNumId="1" w15:restartNumberingAfterBreak="0">
    <w:nsid w:val="167C4D48"/>
    <w:multiLevelType w:val="multilevel"/>
    <w:tmpl w:val="82D82140"/>
    <w:lvl w:ilvl="0">
      <w:start w:val="9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3380" w:hanging="284"/>
      </w:pPr>
      <w:rPr>
        <w:rFonts w:hint="default"/>
      </w:rPr>
    </w:lvl>
    <w:lvl w:ilvl="4">
      <w:start w:val="1"/>
      <w:numFmt w:val="bullet"/>
      <w:lvlText w:val="•"/>
      <w:lvlJc w:val="left"/>
      <w:pPr>
        <w:ind w:left="4161" w:hanging="284"/>
      </w:pPr>
      <w:rPr>
        <w:rFonts w:hint="default"/>
      </w:rPr>
    </w:lvl>
    <w:lvl w:ilvl="5">
      <w:start w:val="1"/>
      <w:numFmt w:val="bullet"/>
      <w:lvlText w:val="•"/>
      <w:lvlJc w:val="left"/>
      <w:pPr>
        <w:ind w:left="4941" w:hanging="284"/>
      </w:pPr>
      <w:rPr>
        <w:rFonts w:hint="default"/>
      </w:rPr>
    </w:lvl>
    <w:lvl w:ilvl="6">
      <w:start w:val="1"/>
      <w:numFmt w:val="bullet"/>
      <w:lvlText w:val="•"/>
      <w:lvlJc w:val="left"/>
      <w:pPr>
        <w:ind w:left="5722" w:hanging="284"/>
      </w:pPr>
      <w:rPr>
        <w:rFonts w:hint="default"/>
      </w:rPr>
    </w:lvl>
    <w:lvl w:ilvl="7">
      <w:start w:val="1"/>
      <w:numFmt w:val="bullet"/>
      <w:lvlText w:val="•"/>
      <w:lvlJc w:val="left"/>
      <w:pPr>
        <w:ind w:left="6502" w:hanging="284"/>
      </w:pPr>
      <w:rPr>
        <w:rFonts w:hint="default"/>
      </w:rPr>
    </w:lvl>
    <w:lvl w:ilvl="8">
      <w:start w:val="1"/>
      <w:numFmt w:val="bullet"/>
      <w:lvlText w:val="•"/>
      <w:lvlJc w:val="left"/>
      <w:pPr>
        <w:ind w:left="7283" w:hanging="284"/>
      </w:pPr>
      <w:rPr>
        <w:rFonts w:hint="default"/>
      </w:rPr>
    </w:lvl>
  </w:abstractNum>
  <w:abstractNum w:abstractNumId="2" w15:restartNumberingAfterBreak="0">
    <w:nsid w:val="18787504"/>
    <w:multiLevelType w:val="multilevel"/>
    <w:tmpl w:val="C00E5F2A"/>
    <w:lvl w:ilvl="0">
      <w:start w:val="10"/>
      <w:numFmt w:val="decimal"/>
      <w:lvlText w:val="%1"/>
      <w:lvlJc w:val="left"/>
      <w:pPr>
        <w:ind w:left="432" w:hanging="432"/>
      </w:pPr>
      <w:rPr>
        <w:rFonts w:hint="default"/>
      </w:rPr>
    </w:lvl>
    <w:lvl w:ilvl="1">
      <w:start w:val="1"/>
      <w:numFmt w:val="decimalZero"/>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F94FC1"/>
    <w:multiLevelType w:val="multilevel"/>
    <w:tmpl w:val="E460BEFA"/>
    <w:lvl w:ilvl="0">
      <w:start w:val="5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570" w:hanging="284"/>
      </w:pPr>
      <w:rPr>
        <w:rFonts w:hint="default"/>
      </w:rPr>
    </w:lvl>
    <w:lvl w:ilvl="4">
      <w:start w:val="1"/>
      <w:numFmt w:val="bullet"/>
      <w:lvlText w:val="•"/>
      <w:lvlJc w:val="left"/>
      <w:pPr>
        <w:ind w:left="3321" w:hanging="284"/>
      </w:pPr>
      <w:rPr>
        <w:rFonts w:hint="default"/>
      </w:rPr>
    </w:lvl>
    <w:lvl w:ilvl="5">
      <w:start w:val="1"/>
      <w:numFmt w:val="bullet"/>
      <w:lvlText w:val="•"/>
      <w:lvlJc w:val="left"/>
      <w:pPr>
        <w:ind w:left="4071" w:hanging="284"/>
      </w:pPr>
      <w:rPr>
        <w:rFonts w:hint="default"/>
      </w:rPr>
    </w:lvl>
    <w:lvl w:ilvl="6">
      <w:start w:val="1"/>
      <w:numFmt w:val="bullet"/>
      <w:lvlText w:val="•"/>
      <w:lvlJc w:val="left"/>
      <w:pPr>
        <w:ind w:left="4822" w:hanging="284"/>
      </w:pPr>
      <w:rPr>
        <w:rFonts w:hint="default"/>
      </w:rPr>
    </w:lvl>
    <w:lvl w:ilvl="7">
      <w:start w:val="1"/>
      <w:numFmt w:val="bullet"/>
      <w:lvlText w:val="•"/>
      <w:lvlJc w:val="left"/>
      <w:pPr>
        <w:ind w:left="5572" w:hanging="284"/>
      </w:pPr>
      <w:rPr>
        <w:rFonts w:hint="default"/>
      </w:rPr>
    </w:lvl>
    <w:lvl w:ilvl="8">
      <w:start w:val="1"/>
      <w:numFmt w:val="bullet"/>
      <w:lvlText w:val="•"/>
      <w:lvlJc w:val="left"/>
      <w:pPr>
        <w:ind w:left="6323" w:hanging="284"/>
      </w:pPr>
      <w:rPr>
        <w:rFonts w:hint="default"/>
      </w:rPr>
    </w:lvl>
  </w:abstractNum>
  <w:abstractNum w:abstractNumId="4" w15:restartNumberingAfterBreak="0">
    <w:nsid w:val="1C6A4CFF"/>
    <w:multiLevelType w:val="multilevel"/>
    <w:tmpl w:val="E2848F8E"/>
    <w:lvl w:ilvl="0">
      <w:start w:val="140"/>
      <w:numFmt w:val="decimal"/>
      <w:lvlText w:val="%1."/>
      <w:lvlJc w:val="left"/>
      <w:pPr>
        <w:ind w:left="502" w:hanging="360"/>
      </w:pPr>
      <w:rPr>
        <w:rFonts w:hint="default"/>
        <w:b/>
      </w:rPr>
    </w:lvl>
    <w:lvl w:ilvl="1">
      <w:start w:val="1"/>
      <w:numFmt w:val="decimalZero"/>
      <w:isLgl/>
      <w:lvlText w:val="%1.%2"/>
      <w:lvlJc w:val="left"/>
      <w:pPr>
        <w:ind w:left="670" w:hanging="528"/>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 w15:restartNumberingAfterBreak="0">
    <w:nsid w:val="1DE04CAF"/>
    <w:multiLevelType w:val="multilevel"/>
    <w:tmpl w:val="FAD2EEFC"/>
    <w:lvl w:ilvl="0">
      <w:start w:val="60"/>
      <w:numFmt w:val="decimal"/>
      <w:lvlText w:val="%1."/>
      <w:lvlJc w:val="left"/>
      <w:pPr>
        <w:ind w:left="473" w:hanging="360"/>
      </w:pPr>
      <w:rPr>
        <w:rFonts w:hint="default"/>
        <w:b/>
      </w:rPr>
    </w:lvl>
    <w:lvl w:ilvl="1">
      <w:start w:val="1"/>
      <w:numFmt w:val="decimalZero"/>
      <w:isLgl/>
      <w:lvlText w:val="%1.%2"/>
      <w:lvlJc w:val="left"/>
      <w:pPr>
        <w:ind w:left="574" w:hanging="432"/>
      </w:pPr>
      <w:rPr>
        <w:rFonts w:hint="default"/>
      </w:rPr>
    </w:lvl>
    <w:lvl w:ilvl="2">
      <w:start w:val="1"/>
      <w:numFmt w:val="decimal"/>
      <w:isLgl/>
      <w:lvlText w:val="%1.%2.%3"/>
      <w:lvlJc w:val="left"/>
      <w:pPr>
        <w:ind w:left="891" w:hanging="720"/>
      </w:pPr>
      <w:rPr>
        <w:rFonts w:hint="default"/>
      </w:rPr>
    </w:lvl>
    <w:lvl w:ilvl="3">
      <w:start w:val="1"/>
      <w:numFmt w:val="decimal"/>
      <w:isLgl/>
      <w:lvlText w:val="%1.%2.%3.%4"/>
      <w:lvlJc w:val="left"/>
      <w:pPr>
        <w:ind w:left="920" w:hanging="720"/>
      </w:pPr>
      <w:rPr>
        <w:rFonts w:hint="default"/>
      </w:rPr>
    </w:lvl>
    <w:lvl w:ilvl="4">
      <w:start w:val="1"/>
      <w:numFmt w:val="decimal"/>
      <w:isLgl/>
      <w:lvlText w:val="%1.%2.%3.%4.%5"/>
      <w:lvlJc w:val="left"/>
      <w:pPr>
        <w:ind w:left="1309" w:hanging="1080"/>
      </w:pPr>
      <w:rPr>
        <w:rFonts w:hint="default"/>
      </w:rPr>
    </w:lvl>
    <w:lvl w:ilvl="5">
      <w:start w:val="1"/>
      <w:numFmt w:val="decimal"/>
      <w:isLgl/>
      <w:lvlText w:val="%1.%2.%3.%4.%5.%6"/>
      <w:lvlJc w:val="left"/>
      <w:pPr>
        <w:ind w:left="1338" w:hanging="1080"/>
      </w:pPr>
      <w:rPr>
        <w:rFonts w:hint="default"/>
      </w:rPr>
    </w:lvl>
    <w:lvl w:ilvl="6">
      <w:start w:val="1"/>
      <w:numFmt w:val="decimal"/>
      <w:isLgl/>
      <w:lvlText w:val="%1.%2.%3.%4.%5.%6.%7"/>
      <w:lvlJc w:val="left"/>
      <w:pPr>
        <w:ind w:left="1727" w:hanging="1440"/>
      </w:pPr>
      <w:rPr>
        <w:rFonts w:hint="default"/>
      </w:rPr>
    </w:lvl>
    <w:lvl w:ilvl="7">
      <w:start w:val="1"/>
      <w:numFmt w:val="decimal"/>
      <w:isLgl/>
      <w:lvlText w:val="%1.%2.%3.%4.%5.%6.%7.%8"/>
      <w:lvlJc w:val="left"/>
      <w:pPr>
        <w:ind w:left="1756" w:hanging="1440"/>
      </w:pPr>
      <w:rPr>
        <w:rFonts w:hint="default"/>
      </w:rPr>
    </w:lvl>
    <w:lvl w:ilvl="8">
      <w:start w:val="1"/>
      <w:numFmt w:val="decimal"/>
      <w:isLgl/>
      <w:lvlText w:val="%1.%2.%3.%4.%5.%6.%7.%8.%9"/>
      <w:lvlJc w:val="left"/>
      <w:pPr>
        <w:ind w:left="2145" w:hanging="1800"/>
      </w:pPr>
      <w:rPr>
        <w:rFonts w:hint="default"/>
      </w:rPr>
    </w:lvl>
  </w:abstractNum>
  <w:abstractNum w:abstractNumId="6" w15:restartNumberingAfterBreak="0">
    <w:nsid w:val="1E6C56A1"/>
    <w:multiLevelType w:val="multilevel"/>
    <w:tmpl w:val="A0E0248C"/>
    <w:lvl w:ilvl="0">
      <w:start w:val="90"/>
      <w:numFmt w:val="decimal"/>
      <w:lvlText w:val="%1."/>
      <w:lvlJc w:val="left"/>
      <w:pPr>
        <w:ind w:left="502" w:hanging="360"/>
      </w:pPr>
      <w:rPr>
        <w:rFonts w:hint="default"/>
        <w:b/>
      </w:rPr>
    </w:lvl>
    <w:lvl w:ilvl="1">
      <w:start w:val="1"/>
      <w:numFmt w:val="decimalZero"/>
      <w:isLgl/>
      <w:lvlText w:val="%1.%2"/>
      <w:lvlJc w:val="left"/>
      <w:pPr>
        <w:ind w:left="574" w:hanging="432"/>
      </w:pPr>
      <w:rPr>
        <w:rFonts w:hint="default"/>
        <w:i w:val="0"/>
        <w:iCs/>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7" w15:restartNumberingAfterBreak="0">
    <w:nsid w:val="283A7745"/>
    <w:multiLevelType w:val="multilevel"/>
    <w:tmpl w:val="EA58EEEC"/>
    <w:lvl w:ilvl="0">
      <w:start w:val="8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3380" w:hanging="284"/>
      </w:pPr>
      <w:rPr>
        <w:rFonts w:hint="default"/>
      </w:rPr>
    </w:lvl>
    <w:lvl w:ilvl="4">
      <w:start w:val="1"/>
      <w:numFmt w:val="bullet"/>
      <w:lvlText w:val="•"/>
      <w:lvlJc w:val="left"/>
      <w:pPr>
        <w:ind w:left="4161" w:hanging="284"/>
      </w:pPr>
      <w:rPr>
        <w:rFonts w:hint="default"/>
      </w:rPr>
    </w:lvl>
    <w:lvl w:ilvl="5">
      <w:start w:val="1"/>
      <w:numFmt w:val="bullet"/>
      <w:lvlText w:val="•"/>
      <w:lvlJc w:val="left"/>
      <w:pPr>
        <w:ind w:left="4941" w:hanging="284"/>
      </w:pPr>
      <w:rPr>
        <w:rFonts w:hint="default"/>
      </w:rPr>
    </w:lvl>
    <w:lvl w:ilvl="6">
      <w:start w:val="1"/>
      <w:numFmt w:val="bullet"/>
      <w:lvlText w:val="•"/>
      <w:lvlJc w:val="left"/>
      <w:pPr>
        <w:ind w:left="5722" w:hanging="284"/>
      </w:pPr>
      <w:rPr>
        <w:rFonts w:hint="default"/>
      </w:rPr>
    </w:lvl>
    <w:lvl w:ilvl="7">
      <w:start w:val="1"/>
      <w:numFmt w:val="bullet"/>
      <w:lvlText w:val="•"/>
      <w:lvlJc w:val="left"/>
      <w:pPr>
        <w:ind w:left="6502" w:hanging="284"/>
      </w:pPr>
      <w:rPr>
        <w:rFonts w:hint="default"/>
      </w:rPr>
    </w:lvl>
    <w:lvl w:ilvl="8">
      <w:start w:val="1"/>
      <w:numFmt w:val="bullet"/>
      <w:lvlText w:val="•"/>
      <w:lvlJc w:val="left"/>
      <w:pPr>
        <w:ind w:left="7283" w:hanging="284"/>
      </w:pPr>
      <w:rPr>
        <w:rFonts w:hint="default"/>
      </w:rPr>
    </w:lvl>
  </w:abstractNum>
  <w:abstractNum w:abstractNumId="8" w15:restartNumberingAfterBreak="0">
    <w:nsid w:val="2F906D3C"/>
    <w:multiLevelType w:val="multilevel"/>
    <w:tmpl w:val="9D66F040"/>
    <w:lvl w:ilvl="0">
      <w:start w:val="50"/>
      <w:numFmt w:val="decimal"/>
      <w:lvlText w:val="%1."/>
      <w:lvlJc w:val="left"/>
      <w:pPr>
        <w:ind w:left="473" w:hanging="360"/>
      </w:pPr>
      <w:rPr>
        <w:rFonts w:hint="default"/>
        <w:b/>
      </w:rPr>
    </w:lvl>
    <w:lvl w:ilvl="1">
      <w:start w:val="1"/>
      <w:numFmt w:val="decimalZero"/>
      <w:isLgl/>
      <w:lvlText w:val="%1.%2"/>
      <w:lvlJc w:val="left"/>
      <w:pPr>
        <w:ind w:left="574" w:hanging="432"/>
      </w:pPr>
      <w:rPr>
        <w:rFonts w:hint="default"/>
      </w:rPr>
    </w:lvl>
    <w:lvl w:ilvl="2">
      <w:start w:val="1"/>
      <w:numFmt w:val="decimal"/>
      <w:isLgl/>
      <w:lvlText w:val="%1.%2.%3"/>
      <w:lvlJc w:val="left"/>
      <w:pPr>
        <w:ind w:left="891" w:hanging="720"/>
      </w:pPr>
      <w:rPr>
        <w:rFonts w:hint="default"/>
      </w:rPr>
    </w:lvl>
    <w:lvl w:ilvl="3">
      <w:start w:val="1"/>
      <w:numFmt w:val="decimal"/>
      <w:isLgl/>
      <w:lvlText w:val="%1.%2.%3.%4"/>
      <w:lvlJc w:val="left"/>
      <w:pPr>
        <w:ind w:left="920" w:hanging="720"/>
      </w:pPr>
      <w:rPr>
        <w:rFonts w:hint="default"/>
      </w:rPr>
    </w:lvl>
    <w:lvl w:ilvl="4">
      <w:start w:val="1"/>
      <w:numFmt w:val="decimal"/>
      <w:isLgl/>
      <w:lvlText w:val="%1.%2.%3.%4.%5"/>
      <w:lvlJc w:val="left"/>
      <w:pPr>
        <w:ind w:left="1309" w:hanging="1080"/>
      </w:pPr>
      <w:rPr>
        <w:rFonts w:hint="default"/>
      </w:rPr>
    </w:lvl>
    <w:lvl w:ilvl="5">
      <w:start w:val="1"/>
      <w:numFmt w:val="decimal"/>
      <w:isLgl/>
      <w:lvlText w:val="%1.%2.%3.%4.%5.%6"/>
      <w:lvlJc w:val="left"/>
      <w:pPr>
        <w:ind w:left="1338" w:hanging="1080"/>
      </w:pPr>
      <w:rPr>
        <w:rFonts w:hint="default"/>
      </w:rPr>
    </w:lvl>
    <w:lvl w:ilvl="6">
      <w:start w:val="1"/>
      <w:numFmt w:val="decimal"/>
      <w:isLgl/>
      <w:lvlText w:val="%1.%2.%3.%4.%5.%6.%7"/>
      <w:lvlJc w:val="left"/>
      <w:pPr>
        <w:ind w:left="1727" w:hanging="1440"/>
      </w:pPr>
      <w:rPr>
        <w:rFonts w:hint="default"/>
      </w:rPr>
    </w:lvl>
    <w:lvl w:ilvl="7">
      <w:start w:val="1"/>
      <w:numFmt w:val="decimal"/>
      <w:isLgl/>
      <w:lvlText w:val="%1.%2.%3.%4.%5.%6.%7.%8"/>
      <w:lvlJc w:val="left"/>
      <w:pPr>
        <w:ind w:left="1756" w:hanging="1440"/>
      </w:pPr>
      <w:rPr>
        <w:rFonts w:hint="default"/>
      </w:rPr>
    </w:lvl>
    <w:lvl w:ilvl="8">
      <w:start w:val="1"/>
      <w:numFmt w:val="decimal"/>
      <w:isLgl/>
      <w:lvlText w:val="%1.%2.%3.%4.%5.%6.%7.%8.%9"/>
      <w:lvlJc w:val="left"/>
      <w:pPr>
        <w:ind w:left="2145" w:hanging="1800"/>
      </w:pPr>
      <w:rPr>
        <w:rFonts w:hint="default"/>
      </w:rPr>
    </w:lvl>
  </w:abstractNum>
  <w:abstractNum w:abstractNumId="9" w15:restartNumberingAfterBreak="0">
    <w:nsid w:val="314F6D83"/>
    <w:multiLevelType w:val="multilevel"/>
    <w:tmpl w:val="CDE8DE64"/>
    <w:lvl w:ilvl="0">
      <w:start w:val="6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936" w:hanging="284"/>
      </w:pPr>
      <w:rPr>
        <w:rFonts w:hint="default"/>
      </w:rPr>
    </w:lvl>
    <w:lvl w:ilvl="4">
      <w:start w:val="1"/>
      <w:numFmt w:val="bullet"/>
      <w:lvlText w:val="•"/>
      <w:lvlJc w:val="left"/>
      <w:pPr>
        <w:ind w:left="3634" w:hanging="284"/>
      </w:pPr>
      <w:rPr>
        <w:rFonts w:hint="default"/>
      </w:rPr>
    </w:lvl>
    <w:lvl w:ilvl="5">
      <w:start w:val="1"/>
      <w:numFmt w:val="bullet"/>
      <w:lvlText w:val="•"/>
      <w:lvlJc w:val="left"/>
      <w:pPr>
        <w:ind w:left="4332" w:hanging="284"/>
      </w:pPr>
      <w:rPr>
        <w:rFonts w:hint="default"/>
      </w:rPr>
    </w:lvl>
    <w:lvl w:ilvl="6">
      <w:start w:val="1"/>
      <w:numFmt w:val="bullet"/>
      <w:lvlText w:val="•"/>
      <w:lvlJc w:val="left"/>
      <w:pPr>
        <w:ind w:left="5031" w:hanging="284"/>
      </w:pPr>
      <w:rPr>
        <w:rFonts w:hint="default"/>
      </w:rPr>
    </w:lvl>
    <w:lvl w:ilvl="7">
      <w:start w:val="1"/>
      <w:numFmt w:val="bullet"/>
      <w:lvlText w:val="•"/>
      <w:lvlJc w:val="left"/>
      <w:pPr>
        <w:ind w:left="5729" w:hanging="284"/>
      </w:pPr>
      <w:rPr>
        <w:rFonts w:hint="default"/>
      </w:rPr>
    </w:lvl>
    <w:lvl w:ilvl="8">
      <w:start w:val="1"/>
      <w:numFmt w:val="bullet"/>
      <w:lvlText w:val="•"/>
      <w:lvlJc w:val="left"/>
      <w:pPr>
        <w:ind w:left="6427" w:hanging="284"/>
      </w:pPr>
      <w:rPr>
        <w:rFonts w:hint="default"/>
      </w:rPr>
    </w:lvl>
  </w:abstractNum>
  <w:abstractNum w:abstractNumId="10" w15:restartNumberingAfterBreak="0">
    <w:nsid w:val="32DA0E1B"/>
    <w:multiLevelType w:val="multilevel"/>
    <w:tmpl w:val="A2BA6720"/>
    <w:lvl w:ilvl="0">
      <w:start w:val="40"/>
      <w:numFmt w:val="decimal"/>
      <w:lvlText w:val="%1"/>
      <w:lvlJc w:val="left"/>
      <w:pPr>
        <w:ind w:left="432" w:hanging="432"/>
      </w:pPr>
      <w:rPr>
        <w:rFonts w:hint="default"/>
      </w:rPr>
    </w:lvl>
    <w:lvl w:ilvl="1">
      <w:start w:val="1"/>
      <w:numFmt w:val="decimalZero"/>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40647D"/>
    <w:multiLevelType w:val="multilevel"/>
    <w:tmpl w:val="E460BEFA"/>
    <w:lvl w:ilvl="0">
      <w:start w:val="5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570" w:hanging="284"/>
      </w:pPr>
      <w:rPr>
        <w:rFonts w:hint="default"/>
      </w:rPr>
    </w:lvl>
    <w:lvl w:ilvl="4">
      <w:start w:val="1"/>
      <w:numFmt w:val="bullet"/>
      <w:lvlText w:val="•"/>
      <w:lvlJc w:val="left"/>
      <w:pPr>
        <w:ind w:left="3321" w:hanging="284"/>
      </w:pPr>
      <w:rPr>
        <w:rFonts w:hint="default"/>
      </w:rPr>
    </w:lvl>
    <w:lvl w:ilvl="5">
      <w:start w:val="1"/>
      <w:numFmt w:val="bullet"/>
      <w:lvlText w:val="•"/>
      <w:lvlJc w:val="left"/>
      <w:pPr>
        <w:ind w:left="4071" w:hanging="284"/>
      </w:pPr>
      <w:rPr>
        <w:rFonts w:hint="default"/>
      </w:rPr>
    </w:lvl>
    <w:lvl w:ilvl="6">
      <w:start w:val="1"/>
      <w:numFmt w:val="bullet"/>
      <w:lvlText w:val="•"/>
      <w:lvlJc w:val="left"/>
      <w:pPr>
        <w:ind w:left="4822" w:hanging="284"/>
      </w:pPr>
      <w:rPr>
        <w:rFonts w:hint="default"/>
      </w:rPr>
    </w:lvl>
    <w:lvl w:ilvl="7">
      <w:start w:val="1"/>
      <w:numFmt w:val="bullet"/>
      <w:lvlText w:val="•"/>
      <w:lvlJc w:val="left"/>
      <w:pPr>
        <w:ind w:left="5572" w:hanging="284"/>
      </w:pPr>
      <w:rPr>
        <w:rFonts w:hint="default"/>
      </w:rPr>
    </w:lvl>
    <w:lvl w:ilvl="8">
      <w:start w:val="1"/>
      <w:numFmt w:val="bullet"/>
      <w:lvlText w:val="•"/>
      <w:lvlJc w:val="left"/>
      <w:pPr>
        <w:ind w:left="6323" w:hanging="284"/>
      </w:pPr>
      <w:rPr>
        <w:rFonts w:hint="default"/>
      </w:rPr>
    </w:lvl>
  </w:abstractNum>
  <w:abstractNum w:abstractNumId="12" w15:restartNumberingAfterBreak="0">
    <w:nsid w:val="3FBD0064"/>
    <w:multiLevelType w:val="multilevel"/>
    <w:tmpl w:val="9EE43C2C"/>
    <w:lvl w:ilvl="0">
      <w:start w:val="2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2836" w:hanging="284"/>
      </w:pPr>
      <w:rPr>
        <w:rFonts w:ascii="Arial" w:eastAsia="Times New Roman" w:hAnsi="Arial" w:cs="Times New Roman" w:hint="default"/>
        <w:color w:val="231F20"/>
        <w:sz w:val="18"/>
        <w:szCs w:val="18"/>
      </w:rPr>
    </w:lvl>
    <w:lvl w:ilvl="3">
      <w:start w:val="1"/>
      <w:numFmt w:val="bullet"/>
      <w:lvlText w:val="•"/>
      <w:lvlJc w:val="left"/>
      <w:pPr>
        <w:ind w:left="2570" w:hanging="284"/>
      </w:pPr>
      <w:rPr>
        <w:rFonts w:hint="default"/>
      </w:rPr>
    </w:lvl>
    <w:lvl w:ilvl="4">
      <w:start w:val="1"/>
      <w:numFmt w:val="bullet"/>
      <w:lvlText w:val="•"/>
      <w:lvlJc w:val="left"/>
      <w:pPr>
        <w:ind w:left="3321" w:hanging="284"/>
      </w:pPr>
      <w:rPr>
        <w:rFonts w:hint="default"/>
      </w:rPr>
    </w:lvl>
    <w:lvl w:ilvl="5">
      <w:start w:val="1"/>
      <w:numFmt w:val="bullet"/>
      <w:lvlText w:val="•"/>
      <w:lvlJc w:val="left"/>
      <w:pPr>
        <w:ind w:left="4071" w:hanging="284"/>
      </w:pPr>
      <w:rPr>
        <w:rFonts w:hint="default"/>
      </w:rPr>
    </w:lvl>
    <w:lvl w:ilvl="6">
      <w:start w:val="1"/>
      <w:numFmt w:val="bullet"/>
      <w:lvlText w:val="•"/>
      <w:lvlJc w:val="left"/>
      <w:pPr>
        <w:ind w:left="4822" w:hanging="284"/>
      </w:pPr>
      <w:rPr>
        <w:rFonts w:hint="default"/>
      </w:rPr>
    </w:lvl>
    <w:lvl w:ilvl="7">
      <w:start w:val="1"/>
      <w:numFmt w:val="bullet"/>
      <w:lvlText w:val="•"/>
      <w:lvlJc w:val="left"/>
      <w:pPr>
        <w:ind w:left="5572" w:hanging="284"/>
      </w:pPr>
      <w:rPr>
        <w:rFonts w:hint="default"/>
      </w:rPr>
    </w:lvl>
    <w:lvl w:ilvl="8">
      <w:start w:val="1"/>
      <w:numFmt w:val="bullet"/>
      <w:lvlText w:val="•"/>
      <w:lvlJc w:val="left"/>
      <w:pPr>
        <w:ind w:left="6323" w:hanging="284"/>
      </w:pPr>
      <w:rPr>
        <w:rFonts w:hint="default"/>
      </w:rPr>
    </w:lvl>
  </w:abstractNum>
  <w:abstractNum w:abstractNumId="13" w15:restartNumberingAfterBreak="0">
    <w:nsid w:val="4CA52D62"/>
    <w:multiLevelType w:val="multilevel"/>
    <w:tmpl w:val="5C06EE92"/>
    <w:lvl w:ilvl="0">
      <w:start w:val="80"/>
      <w:numFmt w:val="decimal"/>
      <w:lvlText w:val="%1."/>
      <w:lvlJc w:val="left"/>
      <w:pPr>
        <w:ind w:left="720" w:hanging="360"/>
      </w:pPr>
      <w:rPr>
        <w:rFonts w:hint="default"/>
        <w:b/>
      </w:rPr>
    </w:lvl>
    <w:lvl w:ilvl="1">
      <w:start w:val="1"/>
      <w:numFmt w:val="decimalZero"/>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DDA791A"/>
    <w:multiLevelType w:val="multilevel"/>
    <w:tmpl w:val="3E3CE210"/>
    <w:lvl w:ilvl="0">
      <w:start w:val="130"/>
      <w:numFmt w:val="decimal"/>
      <w:lvlText w:val="%1"/>
      <w:lvlJc w:val="left"/>
      <w:pPr>
        <w:ind w:left="528" w:hanging="528"/>
      </w:pPr>
      <w:rPr>
        <w:rFonts w:hint="default"/>
      </w:rPr>
    </w:lvl>
    <w:lvl w:ilvl="1">
      <w:start w:val="1"/>
      <w:numFmt w:val="decimalZero"/>
      <w:lvlText w:val="%1.%2"/>
      <w:lvlJc w:val="left"/>
      <w:pPr>
        <w:ind w:left="528"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222516"/>
    <w:multiLevelType w:val="hybridMultilevel"/>
    <w:tmpl w:val="EEAA8204"/>
    <w:lvl w:ilvl="0" w:tplc="35125CE6">
      <w:start w:val="1"/>
      <w:numFmt w:val="bullet"/>
      <w:lvlText w:val="•"/>
      <w:lvlJc w:val="left"/>
      <w:pPr>
        <w:tabs>
          <w:tab w:val="num" w:pos="720"/>
        </w:tabs>
        <w:ind w:left="720" w:hanging="360"/>
      </w:pPr>
      <w:rPr>
        <w:rFonts w:ascii="Arial" w:hAnsi="Arial" w:hint="default"/>
      </w:rPr>
    </w:lvl>
    <w:lvl w:ilvl="1" w:tplc="4CBC3E58" w:tentative="1">
      <w:start w:val="1"/>
      <w:numFmt w:val="bullet"/>
      <w:lvlText w:val="•"/>
      <w:lvlJc w:val="left"/>
      <w:pPr>
        <w:tabs>
          <w:tab w:val="num" w:pos="1440"/>
        </w:tabs>
        <w:ind w:left="1440" w:hanging="360"/>
      </w:pPr>
      <w:rPr>
        <w:rFonts w:ascii="Arial" w:hAnsi="Arial" w:hint="default"/>
      </w:rPr>
    </w:lvl>
    <w:lvl w:ilvl="2" w:tplc="083AD584" w:tentative="1">
      <w:start w:val="1"/>
      <w:numFmt w:val="bullet"/>
      <w:lvlText w:val="•"/>
      <w:lvlJc w:val="left"/>
      <w:pPr>
        <w:tabs>
          <w:tab w:val="num" w:pos="2160"/>
        </w:tabs>
        <w:ind w:left="2160" w:hanging="360"/>
      </w:pPr>
      <w:rPr>
        <w:rFonts w:ascii="Arial" w:hAnsi="Arial" w:hint="default"/>
      </w:rPr>
    </w:lvl>
    <w:lvl w:ilvl="3" w:tplc="D0D071D2" w:tentative="1">
      <w:start w:val="1"/>
      <w:numFmt w:val="bullet"/>
      <w:lvlText w:val="•"/>
      <w:lvlJc w:val="left"/>
      <w:pPr>
        <w:tabs>
          <w:tab w:val="num" w:pos="2880"/>
        </w:tabs>
        <w:ind w:left="2880" w:hanging="360"/>
      </w:pPr>
      <w:rPr>
        <w:rFonts w:ascii="Arial" w:hAnsi="Arial" w:hint="default"/>
      </w:rPr>
    </w:lvl>
    <w:lvl w:ilvl="4" w:tplc="F5D82AD6" w:tentative="1">
      <w:start w:val="1"/>
      <w:numFmt w:val="bullet"/>
      <w:lvlText w:val="•"/>
      <w:lvlJc w:val="left"/>
      <w:pPr>
        <w:tabs>
          <w:tab w:val="num" w:pos="3600"/>
        </w:tabs>
        <w:ind w:left="3600" w:hanging="360"/>
      </w:pPr>
      <w:rPr>
        <w:rFonts w:ascii="Arial" w:hAnsi="Arial" w:hint="default"/>
      </w:rPr>
    </w:lvl>
    <w:lvl w:ilvl="5" w:tplc="A5505E00" w:tentative="1">
      <w:start w:val="1"/>
      <w:numFmt w:val="bullet"/>
      <w:lvlText w:val="•"/>
      <w:lvlJc w:val="left"/>
      <w:pPr>
        <w:tabs>
          <w:tab w:val="num" w:pos="4320"/>
        </w:tabs>
        <w:ind w:left="4320" w:hanging="360"/>
      </w:pPr>
      <w:rPr>
        <w:rFonts w:ascii="Arial" w:hAnsi="Arial" w:hint="default"/>
      </w:rPr>
    </w:lvl>
    <w:lvl w:ilvl="6" w:tplc="B9185868" w:tentative="1">
      <w:start w:val="1"/>
      <w:numFmt w:val="bullet"/>
      <w:lvlText w:val="•"/>
      <w:lvlJc w:val="left"/>
      <w:pPr>
        <w:tabs>
          <w:tab w:val="num" w:pos="5040"/>
        </w:tabs>
        <w:ind w:left="5040" w:hanging="360"/>
      </w:pPr>
      <w:rPr>
        <w:rFonts w:ascii="Arial" w:hAnsi="Arial" w:hint="default"/>
      </w:rPr>
    </w:lvl>
    <w:lvl w:ilvl="7" w:tplc="E5767FEC" w:tentative="1">
      <w:start w:val="1"/>
      <w:numFmt w:val="bullet"/>
      <w:lvlText w:val="•"/>
      <w:lvlJc w:val="left"/>
      <w:pPr>
        <w:tabs>
          <w:tab w:val="num" w:pos="5760"/>
        </w:tabs>
        <w:ind w:left="5760" w:hanging="360"/>
      </w:pPr>
      <w:rPr>
        <w:rFonts w:ascii="Arial" w:hAnsi="Arial" w:hint="default"/>
      </w:rPr>
    </w:lvl>
    <w:lvl w:ilvl="8" w:tplc="FBFCADB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F925F5B"/>
    <w:multiLevelType w:val="multilevel"/>
    <w:tmpl w:val="9EE43C2C"/>
    <w:lvl w:ilvl="0">
      <w:start w:val="2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2836" w:hanging="284"/>
      </w:pPr>
      <w:rPr>
        <w:rFonts w:ascii="Arial" w:eastAsia="Times New Roman" w:hAnsi="Arial" w:cs="Times New Roman" w:hint="default"/>
        <w:color w:val="231F20"/>
        <w:sz w:val="18"/>
        <w:szCs w:val="18"/>
      </w:rPr>
    </w:lvl>
    <w:lvl w:ilvl="3">
      <w:start w:val="1"/>
      <w:numFmt w:val="bullet"/>
      <w:lvlText w:val="•"/>
      <w:lvlJc w:val="left"/>
      <w:pPr>
        <w:ind w:left="2570" w:hanging="284"/>
      </w:pPr>
      <w:rPr>
        <w:rFonts w:hint="default"/>
      </w:rPr>
    </w:lvl>
    <w:lvl w:ilvl="4">
      <w:start w:val="1"/>
      <w:numFmt w:val="bullet"/>
      <w:lvlText w:val="•"/>
      <w:lvlJc w:val="left"/>
      <w:pPr>
        <w:ind w:left="3321" w:hanging="284"/>
      </w:pPr>
      <w:rPr>
        <w:rFonts w:hint="default"/>
      </w:rPr>
    </w:lvl>
    <w:lvl w:ilvl="5">
      <w:start w:val="1"/>
      <w:numFmt w:val="bullet"/>
      <w:lvlText w:val="•"/>
      <w:lvlJc w:val="left"/>
      <w:pPr>
        <w:ind w:left="4071" w:hanging="284"/>
      </w:pPr>
      <w:rPr>
        <w:rFonts w:hint="default"/>
      </w:rPr>
    </w:lvl>
    <w:lvl w:ilvl="6">
      <w:start w:val="1"/>
      <w:numFmt w:val="bullet"/>
      <w:lvlText w:val="•"/>
      <w:lvlJc w:val="left"/>
      <w:pPr>
        <w:ind w:left="4822" w:hanging="284"/>
      </w:pPr>
      <w:rPr>
        <w:rFonts w:hint="default"/>
      </w:rPr>
    </w:lvl>
    <w:lvl w:ilvl="7">
      <w:start w:val="1"/>
      <w:numFmt w:val="bullet"/>
      <w:lvlText w:val="•"/>
      <w:lvlJc w:val="left"/>
      <w:pPr>
        <w:ind w:left="5572" w:hanging="284"/>
      </w:pPr>
      <w:rPr>
        <w:rFonts w:hint="default"/>
      </w:rPr>
    </w:lvl>
    <w:lvl w:ilvl="8">
      <w:start w:val="1"/>
      <w:numFmt w:val="bullet"/>
      <w:lvlText w:val="•"/>
      <w:lvlJc w:val="left"/>
      <w:pPr>
        <w:ind w:left="6323" w:hanging="284"/>
      </w:pPr>
      <w:rPr>
        <w:rFonts w:hint="default"/>
      </w:rPr>
    </w:lvl>
  </w:abstractNum>
  <w:abstractNum w:abstractNumId="17" w15:restartNumberingAfterBreak="0">
    <w:nsid w:val="5CE05A68"/>
    <w:multiLevelType w:val="hybridMultilevel"/>
    <w:tmpl w:val="1AAA4B32"/>
    <w:lvl w:ilvl="0" w:tplc="2198305C">
      <w:start w:val="1"/>
      <w:numFmt w:val="lowerLetter"/>
      <w:lvlText w:val="(%1)"/>
      <w:lvlJc w:val="left"/>
      <w:pPr>
        <w:ind w:left="1985" w:hanging="284"/>
      </w:pPr>
      <w:rPr>
        <w:rFonts w:ascii="Arial" w:eastAsia="Times New Roman" w:hAnsi="Arial" w:cs="Times New Roman" w:hint="default"/>
        <w:color w:val="231F20"/>
        <w:sz w:val="18"/>
        <w:szCs w:val="18"/>
      </w:rPr>
    </w:lvl>
    <w:lvl w:ilvl="1" w:tplc="A8AC3D8E">
      <w:start w:val="1"/>
      <w:numFmt w:val="bullet"/>
      <w:lvlText w:val="•"/>
      <w:lvlJc w:val="left"/>
      <w:pPr>
        <w:ind w:left="2693" w:hanging="284"/>
      </w:pPr>
      <w:rPr>
        <w:rFonts w:hint="default"/>
      </w:rPr>
    </w:lvl>
    <w:lvl w:ilvl="2" w:tplc="EDB0F698">
      <w:start w:val="1"/>
      <w:numFmt w:val="bullet"/>
      <w:lvlText w:val="•"/>
      <w:lvlJc w:val="left"/>
      <w:pPr>
        <w:ind w:left="3395" w:hanging="284"/>
      </w:pPr>
      <w:rPr>
        <w:rFonts w:hint="default"/>
      </w:rPr>
    </w:lvl>
    <w:lvl w:ilvl="3" w:tplc="B422F39C">
      <w:start w:val="1"/>
      <w:numFmt w:val="bullet"/>
      <w:lvlText w:val="•"/>
      <w:lvlJc w:val="left"/>
      <w:pPr>
        <w:ind w:left="4098" w:hanging="284"/>
      </w:pPr>
      <w:rPr>
        <w:rFonts w:hint="default"/>
      </w:rPr>
    </w:lvl>
    <w:lvl w:ilvl="4" w:tplc="5358E698">
      <w:start w:val="1"/>
      <w:numFmt w:val="bullet"/>
      <w:lvlText w:val="•"/>
      <w:lvlJc w:val="left"/>
      <w:pPr>
        <w:ind w:left="4800" w:hanging="284"/>
      </w:pPr>
      <w:rPr>
        <w:rFonts w:hint="default"/>
      </w:rPr>
    </w:lvl>
    <w:lvl w:ilvl="5" w:tplc="0F5822EA">
      <w:start w:val="1"/>
      <w:numFmt w:val="bullet"/>
      <w:lvlText w:val="•"/>
      <w:lvlJc w:val="left"/>
      <w:pPr>
        <w:ind w:left="5503" w:hanging="284"/>
      </w:pPr>
      <w:rPr>
        <w:rFonts w:hint="default"/>
      </w:rPr>
    </w:lvl>
    <w:lvl w:ilvl="6" w:tplc="C61CD698">
      <w:start w:val="1"/>
      <w:numFmt w:val="bullet"/>
      <w:lvlText w:val="•"/>
      <w:lvlJc w:val="left"/>
      <w:pPr>
        <w:ind w:left="6205" w:hanging="284"/>
      </w:pPr>
      <w:rPr>
        <w:rFonts w:hint="default"/>
      </w:rPr>
    </w:lvl>
    <w:lvl w:ilvl="7" w:tplc="0AE8A402">
      <w:start w:val="1"/>
      <w:numFmt w:val="bullet"/>
      <w:lvlText w:val="•"/>
      <w:lvlJc w:val="left"/>
      <w:pPr>
        <w:ind w:left="6907" w:hanging="284"/>
      </w:pPr>
      <w:rPr>
        <w:rFonts w:hint="default"/>
      </w:rPr>
    </w:lvl>
    <w:lvl w:ilvl="8" w:tplc="6B5E5C52">
      <w:start w:val="1"/>
      <w:numFmt w:val="bullet"/>
      <w:lvlText w:val="•"/>
      <w:lvlJc w:val="left"/>
      <w:pPr>
        <w:ind w:left="7610" w:hanging="284"/>
      </w:pPr>
      <w:rPr>
        <w:rFonts w:hint="default"/>
      </w:rPr>
    </w:lvl>
  </w:abstractNum>
  <w:abstractNum w:abstractNumId="18" w15:restartNumberingAfterBreak="0">
    <w:nsid w:val="61F8401C"/>
    <w:multiLevelType w:val="multilevel"/>
    <w:tmpl w:val="5D2CBABE"/>
    <w:lvl w:ilvl="0">
      <w:start w:val="100"/>
      <w:numFmt w:val="decimal"/>
      <w:lvlText w:val="%1."/>
      <w:lvlJc w:val="left"/>
      <w:pPr>
        <w:ind w:left="1510" w:hanging="652"/>
      </w:pPr>
      <w:rPr>
        <w:rFonts w:ascii="Noto Sans" w:eastAsia="Noto Sans" w:hAnsi="Noto Sans" w:cs="Noto Sans" w:hint="default"/>
        <w:b/>
        <w:bCs/>
        <w:i w:val="0"/>
        <w:iCs w:val="0"/>
        <w:color w:val="E44352"/>
        <w:spacing w:val="0"/>
        <w:w w:val="100"/>
        <w:sz w:val="18"/>
        <w:szCs w:val="18"/>
        <w:lang w:val="en-US" w:eastAsia="en-US" w:bidi="ar-SA"/>
      </w:rPr>
    </w:lvl>
    <w:lvl w:ilvl="1">
      <w:start w:val="1"/>
      <w:numFmt w:val="decimalZero"/>
      <w:lvlText w:val="%1.%2"/>
      <w:lvlJc w:val="left"/>
      <w:pPr>
        <w:ind w:left="1510" w:hanging="652"/>
      </w:pPr>
      <w:rPr>
        <w:rFonts w:ascii="Noto Sans" w:eastAsia="Noto Sans" w:hAnsi="Noto Sans" w:cs="Noto Sans" w:hint="default"/>
        <w:b w:val="0"/>
        <w:bCs w:val="0"/>
        <w:i w:val="0"/>
        <w:iCs w:val="0"/>
        <w:color w:val="E44352"/>
        <w:spacing w:val="0"/>
        <w:w w:val="100"/>
        <w:sz w:val="18"/>
        <w:szCs w:val="18"/>
        <w:lang w:val="en-US" w:eastAsia="en-US" w:bidi="ar-SA"/>
      </w:rPr>
    </w:lvl>
    <w:lvl w:ilvl="2">
      <w:start w:val="1"/>
      <w:numFmt w:val="lowerLetter"/>
      <w:lvlText w:val="(%3)"/>
      <w:lvlJc w:val="left"/>
      <w:pPr>
        <w:ind w:left="1851" w:hanging="341"/>
      </w:pPr>
      <w:rPr>
        <w:rFonts w:ascii="Noto Sans" w:eastAsia="Times New Roman" w:hAnsi="Noto Sans" w:cs="Noto Sans"/>
        <w:b w:val="0"/>
        <w:bCs w:val="0"/>
        <w:i w:val="0"/>
        <w:iCs w:val="0"/>
        <w:color w:val="auto"/>
        <w:spacing w:val="0"/>
        <w:w w:val="100"/>
        <w:sz w:val="18"/>
        <w:szCs w:val="18"/>
        <w:lang w:val="en-US" w:eastAsia="en-US" w:bidi="ar-SA"/>
      </w:rPr>
    </w:lvl>
    <w:lvl w:ilvl="3">
      <w:numFmt w:val="bullet"/>
      <w:lvlText w:val="•"/>
      <w:lvlJc w:val="left"/>
      <w:pPr>
        <w:ind w:left="3092" w:hanging="341"/>
      </w:pPr>
      <w:rPr>
        <w:rFonts w:hint="default"/>
        <w:lang w:val="en-US" w:eastAsia="en-US" w:bidi="ar-SA"/>
      </w:rPr>
    </w:lvl>
    <w:lvl w:ilvl="4">
      <w:numFmt w:val="bullet"/>
      <w:lvlText w:val="•"/>
      <w:lvlJc w:val="left"/>
      <w:pPr>
        <w:ind w:left="3708" w:hanging="341"/>
      </w:pPr>
      <w:rPr>
        <w:rFonts w:hint="default"/>
        <w:lang w:val="en-US" w:eastAsia="en-US" w:bidi="ar-SA"/>
      </w:rPr>
    </w:lvl>
    <w:lvl w:ilvl="5">
      <w:numFmt w:val="bullet"/>
      <w:lvlText w:val="•"/>
      <w:lvlJc w:val="left"/>
      <w:pPr>
        <w:ind w:left="4324" w:hanging="341"/>
      </w:pPr>
      <w:rPr>
        <w:rFonts w:hint="default"/>
        <w:lang w:val="en-US" w:eastAsia="en-US" w:bidi="ar-SA"/>
      </w:rPr>
    </w:lvl>
    <w:lvl w:ilvl="6">
      <w:numFmt w:val="bullet"/>
      <w:lvlText w:val="•"/>
      <w:lvlJc w:val="left"/>
      <w:pPr>
        <w:ind w:left="4940" w:hanging="341"/>
      </w:pPr>
      <w:rPr>
        <w:rFonts w:hint="default"/>
        <w:lang w:val="en-US" w:eastAsia="en-US" w:bidi="ar-SA"/>
      </w:rPr>
    </w:lvl>
    <w:lvl w:ilvl="7">
      <w:numFmt w:val="bullet"/>
      <w:lvlText w:val="•"/>
      <w:lvlJc w:val="left"/>
      <w:pPr>
        <w:ind w:left="5556" w:hanging="341"/>
      </w:pPr>
      <w:rPr>
        <w:rFonts w:hint="default"/>
        <w:lang w:val="en-US" w:eastAsia="en-US" w:bidi="ar-SA"/>
      </w:rPr>
    </w:lvl>
    <w:lvl w:ilvl="8">
      <w:numFmt w:val="bullet"/>
      <w:lvlText w:val="•"/>
      <w:lvlJc w:val="left"/>
      <w:pPr>
        <w:ind w:left="6172" w:hanging="341"/>
      </w:pPr>
      <w:rPr>
        <w:rFonts w:hint="default"/>
        <w:lang w:val="en-US" w:eastAsia="en-US" w:bidi="ar-SA"/>
      </w:rPr>
    </w:lvl>
  </w:abstractNum>
  <w:abstractNum w:abstractNumId="19" w15:restartNumberingAfterBreak="0">
    <w:nsid w:val="69D97F9A"/>
    <w:multiLevelType w:val="multilevel"/>
    <w:tmpl w:val="4FACECCC"/>
    <w:lvl w:ilvl="0">
      <w:start w:val="70"/>
      <w:numFmt w:val="decimal"/>
      <w:lvlText w:val="%1."/>
      <w:lvlJc w:val="left"/>
      <w:pPr>
        <w:ind w:left="473" w:hanging="360"/>
      </w:pPr>
      <w:rPr>
        <w:rFonts w:hint="default"/>
        <w:b/>
        <w:color w:val="231F20"/>
      </w:rPr>
    </w:lvl>
    <w:lvl w:ilvl="1">
      <w:start w:val="1"/>
      <w:numFmt w:val="decimalZero"/>
      <w:isLgl/>
      <w:lvlText w:val="%1.%2"/>
      <w:lvlJc w:val="left"/>
      <w:pPr>
        <w:ind w:left="545" w:hanging="432"/>
      </w:pPr>
      <w:rPr>
        <w:rFonts w:hint="default"/>
      </w:rPr>
    </w:lvl>
    <w:lvl w:ilvl="2">
      <w:start w:val="1"/>
      <w:numFmt w:val="decimal"/>
      <w:isLgl/>
      <w:lvlText w:val="%1.%2.%3"/>
      <w:lvlJc w:val="left"/>
      <w:pPr>
        <w:ind w:left="833" w:hanging="720"/>
      </w:pPr>
      <w:rPr>
        <w:rFonts w:hint="default"/>
      </w:rPr>
    </w:lvl>
    <w:lvl w:ilvl="3">
      <w:start w:val="1"/>
      <w:numFmt w:val="decimal"/>
      <w:isLgl/>
      <w:lvlText w:val="%1.%2.%3.%4"/>
      <w:lvlJc w:val="left"/>
      <w:pPr>
        <w:ind w:left="833" w:hanging="72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193" w:hanging="1080"/>
      </w:pPr>
      <w:rPr>
        <w:rFonts w:hint="default"/>
      </w:rPr>
    </w:lvl>
    <w:lvl w:ilvl="6">
      <w:start w:val="1"/>
      <w:numFmt w:val="decimal"/>
      <w:isLgl/>
      <w:lvlText w:val="%1.%2.%3.%4.%5.%6.%7"/>
      <w:lvlJc w:val="left"/>
      <w:pPr>
        <w:ind w:left="1553" w:hanging="1440"/>
      </w:pPr>
      <w:rPr>
        <w:rFonts w:hint="default"/>
      </w:rPr>
    </w:lvl>
    <w:lvl w:ilvl="7">
      <w:start w:val="1"/>
      <w:numFmt w:val="decimal"/>
      <w:isLgl/>
      <w:lvlText w:val="%1.%2.%3.%4.%5.%6.%7.%8"/>
      <w:lvlJc w:val="left"/>
      <w:pPr>
        <w:ind w:left="1553" w:hanging="1440"/>
      </w:pPr>
      <w:rPr>
        <w:rFonts w:hint="default"/>
      </w:rPr>
    </w:lvl>
    <w:lvl w:ilvl="8">
      <w:start w:val="1"/>
      <w:numFmt w:val="decimal"/>
      <w:isLgl/>
      <w:lvlText w:val="%1.%2.%3.%4.%5.%6.%7.%8.%9"/>
      <w:lvlJc w:val="left"/>
      <w:pPr>
        <w:ind w:left="1913" w:hanging="1800"/>
      </w:pPr>
      <w:rPr>
        <w:rFonts w:hint="default"/>
      </w:rPr>
    </w:lvl>
  </w:abstractNum>
  <w:abstractNum w:abstractNumId="20" w15:restartNumberingAfterBreak="0">
    <w:nsid w:val="6EE04E0E"/>
    <w:multiLevelType w:val="multilevel"/>
    <w:tmpl w:val="8AD81EDA"/>
    <w:lvl w:ilvl="0">
      <w:start w:val="1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21" w15:restartNumberingAfterBreak="0">
    <w:nsid w:val="7B0A1318"/>
    <w:multiLevelType w:val="multilevel"/>
    <w:tmpl w:val="5164BAC8"/>
    <w:lvl w:ilvl="0">
      <w:start w:val="20"/>
      <w:numFmt w:val="decimal"/>
      <w:lvlText w:val="%1"/>
      <w:lvlJc w:val="left"/>
      <w:pPr>
        <w:ind w:left="432" w:hanging="432"/>
      </w:pPr>
      <w:rPr>
        <w:rFonts w:hint="default"/>
      </w:rPr>
    </w:lvl>
    <w:lvl w:ilvl="1">
      <w:start w:val="1"/>
      <w:numFmt w:val="decimalZero"/>
      <w:lvlText w:val="%1.%2"/>
      <w:lvlJc w:val="left"/>
      <w:pPr>
        <w:ind w:left="574" w:hanging="432"/>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7F274E3F"/>
    <w:multiLevelType w:val="multilevel"/>
    <w:tmpl w:val="DC6EE6DA"/>
    <w:lvl w:ilvl="0">
      <w:start w:val="40"/>
      <w:numFmt w:val="decimal"/>
      <w:lvlText w:val="%1"/>
      <w:lvlJc w:val="left"/>
      <w:pPr>
        <w:ind w:left="432" w:hanging="432"/>
      </w:pPr>
      <w:rPr>
        <w:rFonts w:hint="default"/>
      </w:rPr>
    </w:lvl>
    <w:lvl w:ilvl="1">
      <w:start w:val="1"/>
      <w:numFmt w:val="decimalZero"/>
      <w:lvlText w:val="%1.%2"/>
      <w:lvlJc w:val="left"/>
      <w:pPr>
        <w:ind w:left="432" w:hanging="432"/>
      </w:pPr>
      <w:rPr>
        <w:rFonts w:hint="default"/>
      </w:rPr>
    </w:lvl>
    <w:lvl w:ilvl="2">
      <w:start w:val="1"/>
      <w:numFmt w:val="lowerLetter"/>
      <w:lvlText w:val="%3)"/>
      <w:lvlJc w:val="left"/>
      <w:pPr>
        <w:ind w:left="720" w:hanging="720"/>
      </w:pPr>
      <w:rPr>
        <w:rFonts w:ascii="Noto Sans" w:eastAsia="Times New Roman" w:hAnsi="Noto Sans" w:cs="Noto San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31550551">
    <w:abstractNumId w:val="15"/>
  </w:num>
  <w:num w:numId="2" w16cid:durableId="903682674">
    <w:abstractNumId w:val="0"/>
  </w:num>
  <w:num w:numId="3" w16cid:durableId="1365599804">
    <w:abstractNumId w:val="20"/>
  </w:num>
  <w:num w:numId="4" w16cid:durableId="883642900">
    <w:abstractNumId w:val="2"/>
  </w:num>
  <w:num w:numId="5" w16cid:durableId="321664649">
    <w:abstractNumId w:val="21"/>
  </w:num>
  <w:num w:numId="6" w16cid:durableId="1347247951">
    <w:abstractNumId w:val="10"/>
  </w:num>
  <w:num w:numId="7" w16cid:durableId="2109084066">
    <w:abstractNumId w:val="16"/>
  </w:num>
  <w:num w:numId="8" w16cid:durableId="5400212">
    <w:abstractNumId w:val="22"/>
  </w:num>
  <w:num w:numId="9" w16cid:durableId="750465631">
    <w:abstractNumId w:val="17"/>
  </w:num>
  <w:num w:numId="10" w16cid:durableId="507448765">
    <w:abstractNumId w:val="12"/>
  </w:num>
  <w:num w:numId="11" w16cid:durableId="1600142337">
    <w:abstractNumId w:val="3"/>
  </w:num>
  <w:num w:numId="12" w16cid:durableId="539363531">
    <w:abstractNumId w:val="8"/>
  </w:num>
  <w:num w:numId="13" w16cid:durableId="1645626421">
    <w:abstractNumId w:val="5"/>
  </w:num>
  <w:num w:numId="14" w16cid:durableId="953244777">
    <w:abstractNumId w:val="19"/>
  </w:num>
  <w:num w:numId="15" w16cid:durableId="1385639747">
    <w:abstractNumId w:val="11"/>
  </w:num>
  <w:num w:numId="16" w16cid:durableId="508720052">
    <w:abstractNumId w:val="13"/>
  </w:num>
  <w:num w:numId="17" w16cid:durableId="1410537741">
    <w:abstractNumId w:val="9"/>
  </w:num>
  <w:num w:numId="18" w16cid:durableId="865605170">
    <w:abstractNumId w:val="6"/>
  </w:num>
  <w:num w:numId="19" w16cid:durableId="983120775">
    <w:abstractNumId w:val="18"/>
  </w:num>
  <w:num w:numId="20" w16cid:durableId="1700740170">
    <w:abstractNumId w:val="1"/>
  </w:num>
  <w:num w:numId="21" w16cid:durableId="722824428">
    <w:abstractNumId w:val="7"/>
  </w:num>
  <w:num w:numId="22" w16cid:durableId="250360466">
    <w:abstractNumId w:val="14"/>
  </w:num>
  <w:num w:numId="23" w16cid:durableId="3524570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36B"/>
    <w:rsid w:val="00000D01"/>
    <w:rsid w:val="0007236B"/>
    <w:rsid w:val="00241954"/>
    <w:rsid w:val="00256614"/>
    <w:rsid w:val="002F1836"/>
    <w:rsid w:val="00377E1D"/>
    <w:rsid w:val="0040291E"/>
    <w:rsid w:val="0051610C"/>
    <w:rsid w:val="00771DCC"/>
    <w:rsid w:val="007D0548"/>
    <w:rsid w:val="008572D7"/>
    <w:rsid w:val="0099758B"/>
    <w:rsid w:val="009E1D26"/>
    <w:rsid w:val="00A079C5"/>
    <w:rsid w:val="00A260C1"/>
    <w:rsid w:val="00B75A80"/>
    <w:rsid w:val="00B8137D"/>
    <w:rsid w:val="00C07DFD"/>
    <w:rsid w:val="00CC0BA8"/>
    <w:rsid w:val="00CD5A48"/>
    <w:rsid w:val="00F2016D"/>
    <w:rsid w:val="00F30F88"/>
    <w:rsid w:val="00F561C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10D4A"/>
  <w15:chartTrackingRefBased/>
  <w15:docId w15:val="{5AD2E5A9-7A4D-4CF8-B8EE-62E87B5D1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3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36B"/>
  </w:style>
  <w:style w:type="paragraph" w:styleId="Footer">
    <w:name w:val="footer"/>
    <w:basedOn w:val="Normal"/>
    <w:link w:val="FooterChar"/>
    <w:uiPriority w:val="99"/>
    <w:unhideWhenUsed/>
    <w:rsid w:val="000723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36B"/>
  </w:style>
  <w:style w:type="paragraph" w:styleId="ListParagraph">
    <w:name w:val="List Paragraph"/>
    <w:basedOn w:val="Normal"/>
    <w:uiPriority w:val="1"/>
    <w:qFormat/>
    <w:rsid w:val="00CD5A48"/>
    <w:pPr>
      <w:widowControl w:val="0"/>
      <w:spacing w:after="0" w:line="240" w:lineRule="auto"/>
    </w:pPr>
    <w:rPr>
      <w:rFonts w:ascii="Calibri" w:eastAsia="Times New Roman" w:hAnsi="Calibri" w:cs="Times New Roman"/>
      <w:lang w:val="lt-LT" w:eastAsia="lt-LT"/>
    </w:rPr>
  </w:style>
  <w:style w:type="table" w:styleId="TableGrid">
    <w:name w:val="Table Grid"/>
    <w:basedOn w:val="TableNormal"/>
    <w:uiPriority w:val="39"/>
    <w:rsid w:val="00CD5A48"/>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471452">
      <w:bodyDiv w:val="1"/>
      <w:marLeft w:val="0"/>
      <w:marRight w:val="0"/>
      <w:marTop w:val="0"/>
      <w:marBottom w:val="0"/>
      <w:divBdr>
        <w:top w:val="none" w:sz="0" w:space="0" w:color="auto"/>
        <w:left w:val="none" w:sz="0" w:space="0" w:color="auto"/>
        <w:bottom w:val="none" w:sz="0" w:space="0" w:color="auto"/>
        <w:right w:val="none" w:sz="0" w:space="0" w:color="auto"/>
      </w:divBdr>
    </w:div>
    <w:div w:id="1570339604">
      <w:bodyDiv w:val="1"/>
      <w:marLeft w:val="0"/>
      <w:marRight w:val="0"/>
      <w:marTop w:val="0"/>
      <w:marBottom w:val="0"/>
      <w:divBdr>
        <w:top w:val="none" w:sz="0" w:space="0" w:color="auto"/>
        <w:left w:val="none" w:sz="0" w:space="0" w:color="auto"/>
        <w:bottom w:val="none" w:sz="0" w:space="0" w:color="auto"/>
        <w:right w:val="none" w:sz="0" w:space="0" w:color="auto"/>
      </w:divBdr>
      <w:divsChild>
        <w:div w:id="424107392">
          <w:marLeft w:val="547"/>
          <w:marRight w:val="0"/>
          <w:marTop w:val="0"/>
          <w:marBottom w:val="0"/>
          <w:divBdr>
            <w:top w:val="none" w:sz="0" w:space="0" w:color="auto"/>
            <w:left w:val="none" w:sz="0" w:space="0" w:color="auto"/>
            <w:bottom w:val="none" w:sz="0" w:space="0" w:color="auto"/>
            <w:right w:val="none" w:sz="0" w:space="0" w:color="auto"/>
          </w:divBdr>
        </w:div>
        <w:div w:id="172884481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C7C11562D33B479041E1875919713D" ma:contentTypeVersion="18" ma:contentTypeDescription="Create a new document." ma:contentTypeScope="" ma:versionID="dddd8e0ccd07724cee7f966750dd4d8e">
  <xsd:schema xmlns:xsd="http://www.w3.org/2001/XMLSchema" xmlns:xs="http://www.w3.org/2001/XMLSchema" xmlns:p="http://schemas.microsoft.com/office/2006/metadata/properties" xmlns:ns2="f6b14d33-e636-46b7-8b21-0f9243696a4b" xmlns:ns3="383f865a-6fec-435e-903f-fabe8407eb96" targetNamespace="http://schemas.microsoft.com/office/2006/metadata/properties" ma:root="true" ma:fieldsID="06ea29d7d82fb506b754f579ea3e7725" ns2:_="" ns3:_="">
    <xsd:import namespace="f6b14d33-e636-46b7-8b21-0f9243696a4b"/>
    <xsd:import namespace="383f865a-6fec-435e-903f-fabe8407eb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14d33-e636-46b7-8b21-0f9243696a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d1d2ccd-582f-4c11-92ca-cb4f56649c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f865a-6fec-435e-903f-fabe8407eb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2347802-c944-49b9-9ccc-84b2f1135757}" ma:internalName="TaxCatchAll" ma:showField="CatchAllData" ma:web="383f865a-6fec-435e-903f-fabe8407eb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b14d33-e636-46b7-8b21-0f9243696a4b">
      <Terms xmlns="http://schemas.microsoft.com/office/infopath/2007/PartnerControls"/>
    </lcf76f155ced4ddcb4097134ff3c332f>
    <TaxCatchAll xmlns="383f865a-6fec-435e-903f-fabe8407eb96" xsi:nil="true"/>
  </documentManagement>
</p:properties>
</file>

<file path=customXml/itemProps1.xml><?xml version="1.0" encoding="utf-8"?>
<ds:datastoreItem xmlns:ds="http://schemas.openxmlformats.org/officeDocument/2006/customXml" ds:itemID="{9FA89BA7-1DD4-46DE-BCCB-21ACF3679B62}"/>
</file>

<file path=customXml/itemProps2.xml><?xml version="1.0" encoding="utf-8"?>
<ds:datastoreItem xmlns:ds="http://schemas.openxmlformats.org/officeDocument/2006/customXml" ds:itemID="{71AB1792-463D-4D13-87C4-0394727F6944}"/>
</file>

<file path=customXml/itemProps3.xml><?xml version="1.0" encoding="utf-8"?>
<ds:datastoreItem xmlns:ds="http://schemas.openxmlformats.org/officeDocument/2006/customXml" ds:itemID="{16A02FFE-9041-4B2A-BD66-E692B9DE6F91}"/>
</file>

<file path=docProps/app.xml><?xml version="1.0" encoding="utf-8"?>
<Properties xmlns="http://schemas.openxmlformats.org/officeDocument/2006/extended-properties" xmlns:vt="http://schemas.openxmlformats.org/officeDocument/2006/docPropsVTypes">
  <Template>Normal</Template>
  <TotalTime>25</TotalTime>
  <Pages>6</Pages>
  <Words>14284</Words>
  <Characters>8142</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Liaugminas</dc:creator>
  <cp:keywords/>
  <dc:description/>
  <cp:lastModifiedBy>Rimantas Liaugminas | AVNT</cp:lastModifiedBy>
  <cp:revision>19</cp:revision>
  <dcterms:created xsi:type="dcterms:W3CDTF">2017-06-29T05:00:00Z</dcterms:created>
  <dcterms:modified xsi:type="dcterms:W3CDTF">2025-01-15T06:46:00Z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0x010100D8C7C11562D33B479041E1875919713D</vt:lpwstr>
  </property>
</Properties>
</file>