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2F80" w14:textId="77777777" w:rsidR="00000D01" w:rsidRPr="009E3066" w:rsidRDefault="00000D01" w:rsidP="00771DCC">
      <w:pPr>
        <w:spacing w:after="0"/>
        <w:rPr>
          <w:rFonts w:ascii="Times New Roman" w:hAnsi="Times New Roman" w:cs="Times New Roman"/>
          <w:sz w:val="24"/>
          <w:szCs w:val="24"/>
          <w:lang w:val="lt-LT"/>
        </w:rPr>
      </w:pPr>
    </w:p>
    <w:p w14:paraId="24E794CC" w14:textId="77777777" w:rsidR="00992381" w:rsidRPr="009E3066" w:rsidRDefault="00992381" w:rsidP="00992381">
      <w:pPr>
        <w:ind w:left="851" w:right="912"/>
        <w:outlineLvl w:val="1"/>
        <w:rPr>
          <w:rFonts w:ascii="Arial" w:hAnsi="Arial" w:cs="Arial"/>
          <w:sz w:val="26"/>
          <w:szCs w:val="26"/>
          <w:lang w:val="lt-LT"/>
        </w:rPr>
      </w:pPr>
      <w:r w:rsidRPr="009E3066">
        <w:rPr>
          <w:rFonts w:ascii="Arial" w:hAnsi="Arial" w:cs="Arial"/>
          <w:b/>
          <w:bCs/>
          <w:color w:val="231F20"/>
          <w:sz w:val="26"/>
          <w:szCs w:val="26"/>
          <w:lang w:val="lt-LT"/>
        </w:rPr>
        <w:t xml:space="preserve">410-asis TVS </w:t>
      </w:r>
      <w:r w:rsidRPr="009E3066">
        <w:rPr>
          <w:rFonts w:ascii="Arial" w:hAnsi="Arial" w:cs="Arial"/>
          <w:b/>
          <w:bCs/>
          <w:sz w:val="26"/>
          <w:szCs w:val="26"/>
          <w:lang w:val="lt-LT"/>
        </w:rPr>
        <w:t>„Plėtrai skirtas turtas“</w:t>
      </w:r>
    </w:p>
    <w:p w14:paraId="63440F0E" w14:textId="77777777" w:rsidR="00992381" w:rsidRPr="009E3066" w:rsidRDefault="00992381" w:rsidP="00992381">
      <w:pPr>
        <w:ind w:left="851" w:right="912"/>
        <w:rPr>
          <w:rFonts w:ascii="Arial" w:hAnsi="Arial" w:cs="Arial"/>
          <w:b/>
          <w:bCs/>
          <w:sz w:val="26"/>
          <w:szCs w:val="26"/>
          <w:lang w:val="lt-LT"/>
        </w:rPr>
      </w:pPr>
    </w:p>
    <w:tbl>
      <w:tblPr>
        <w:tblStyle w:val="TableGrid"/>
        <w:tblW w:w="0" w:type="auto"/>
        <w:jc w:val="center"/>
        <w:tblLayout w:type="fixed"/>
        <w:tblLook w:val="04A0" w:firstRow="1" w:lastRow="0" w:firstColumn="1" w:lastColumn="0" w:noHBand="0" w:noVBand="1"/>
      </w:tblPr>
      <w:tblGrid>
        <w:gridCol w:w="846"/>
        <w:gridCol w:w="907"/>
        <w:gridCol w:w="907"/>
        <w:gridCol w:w="907"/>
        <w:gridCol w:w="907"/>
        <w:gridCol w:w="907"/>
        <w:gridCol w:w="907"/>
        <w:gridCol w:w="907"/>
      </w:tblGrid>
      <w:tr w:rsidR="00992381" w:rsidRPr="009E3066" w14:paraId="4DD43440" w14:textId="77777777" w:rsidTr="007A0073">
        <w:trPr>
          <w:jc w:val="center"/>
        </w:trPr>
        <w:tc>
          <w:tcPr>
            <w:tcW w:w="846" w:type="dxa"/>
            <w:shd w:val="clear" w:color="auto" w:fill="FFFFFF" w:themeFill="background1"/>
          </w:tcPr>
          <w:p w14:paraId="450267B9" w14:textId="77777777" w:rsidR="00992381" w:rsidRPr="009E3066" w:rsidRDefault="00992381" w:rsidP="007A0073">
            <w:pPr>
              <w:ind w:left="-112" w:right="-66"/>
              <w:jc w:val="center"/>
              <w:rPr>
                <w:rFonts w:ascii="Noto Sans" w:hAnsi="Noto Sans" w:cs="Noto Sans"/>
                <w:sz w:val="14"/>
                <w:szCs w:val="14"/>
                <w:lang w:val="lt-LT"/>
              </w:rPr>
            </w:pPr>
            <w:r w:rsidRPr="009E3066">
              <w:rPr>
                <w:rFonts w:ascii="Noto Sans" w:hAnsi="Noto Sans" w:cs="Noto Sans"/>
                <w:sz w:val="14"/>
                <w:szCs w:val="14"/>
                <w:lang w:val="lt-LT"/>
              </w:rPr>
              <w:t>200-asis TVS</w:t>
            </w:r>
          </w:p>
          <w:p w14:paraId="085203AB" w14:textId="77777777" w:rsidR="00992381" w:rsidRPr="009E3066" w:rsidRDefault="00992381" w:rsidP="007A0073">
            <w:pPr>
              <w:ind w:right="-66"/>
              <w:jc w:val="center"/>
              <w:rPr>
                <w:rFonts w:ascii="Noto Sans" w:hAnsi="Noto Sans" w:cs="Noto Sans"/>
                <w:sz w:val="14"/>
                <w:szCs w:val="14"/>
                <w:lang w:val="lt-LT"/>
              </w:rPr>
            </w:pPr>
            <w:r w:rsidRPr="009E3066">
              <w:rPr>
                <w:rFonts w:ascii="Noto Sans" w:hAnsi="Noto Sans" w:cs="Noto Sans"/>
                <w:sz w:val="14"/>
                <w:szCs w:val="14"/>
                <w:lang w:val="lt-LT"/>
              </w:rPr>
              <w:t>Verslas ir verslo interesai</w:t>
            </w:r>
          </w:p>
        </w:tc>
        <w:tc>
          <w:tcPr>
            <w:tcW w:w="907" w:type="dxa"/>
          </w:tcPr>
          <w:p w14:paraId="4D637A55" w14:textId="77777777" w:rsidR="00992381" w:rsidRPr="009E3066" w:rsidRDefault="00992381" w:rsidP="007A0073">
            <w:pPr>
              <w:ind w:left="-109" w:right="-67" w:hanging="2"/>
              <w:jc w:val="center"/>
              <w:rPr>
                <w:rFonts w:ascii="Noto Sans" w:hAnsi="Noto Sans" w:cs="Noto Sans"/>
                <w:sz w:val="14"/>
                <w:szCs w:val="14"/>
                <w:lang w:val="lt-LT"/>
              </w:rPr>
            </w:pPr>
            <w:r w:rsidRPr="009E3066">
              <w:rPr>
                <w:rFonts w:ascii="Noto Sans" w:hAnsi="Noto Sans" w:cs="Noto Sans"/>
                <w:sz w:val="14"/>
                <w:szCs w:val="14"/>
                <w:lang w:val="lt-LT"/>
              </w:rPr>
              <w:t>210-asis TVS</w:t>
            </w:r>
          </w:p>
          <w:p w14:paraId="7C58E618" w14:textId="77777777" w:rsidR="00992381" w:rsidRPr="009E3066" w:rsidRDefault="00992381" w:rsidP="007A0073">
            <w:pPr>
              <w:ind w:left="-109" w:right="-67" w:hanging="2"/>
              <w:jc w:val="center"/>
              <w:rPr>
                <w:rFonts w:ascii="Noto Sans" w:hAnsi="Noto Sans" w:cs="Noto Sans"/>
                <w:sz w:val="14"/>
                <w:szCs w:val="14"/>
                <w:lang w:val="lt-LT"/>
              </w:rPr>
            </w:pPr>
            <w:proofErr w:type="spellStart"/>
            <w:r w:rsidRPr="009E3066">
              <w:rPr>
                <w:rFonts w:ascii="Noto Sans" w:hAnsi="Noto Sans" w:cs="Noto Sans"/>
                <w:sz w:val="14"/>
                <w:szCs w:val="14"/>
                <w:lang w:val="lt-LT"/>
              </w:rPr>
              <w:t>Nemateria-lusis</w:t>
            </w:r>
            <w:proofErr w:type="spellEnd"/>
            <w:r w:rsidRPr="009E3066">
              <w:rPr>
                <w:rFonts w:ascii="Noto Sans" w:hAnsi="Noto Sans" w:cs="Noto Sans"/>
                <w:sz w:val="14"/>
                <w:szCs w:val="14"/>
                <w:lang w:val="lt-LT"/>
              </w:rPr>
              <w:t xml:space="preserve"> turtas</w:t>
            </w:r>
          </w:p>
        </w:tc>
        <w:tc>
          <w:tcPr>
            <w:tcW w:w="907" w:type="dxa"/>
          </w:tcPr>
          <w:p w14:paraId="7980110A" w14:textId="77777777" w:rsidR="00992381" w:rsidRPr="009E3066" w:rsidRDefault="00992381" w:rsidP="007A0073">
            <w:pPr>
              <w:ind w:left="-43" w:right="-141"/>
              <w:jc w:val="center"/>
              <w:rPr>
                <w:rFonts w:ascii="Noto Sans" w:hAnsi="Noto Sans" w:cs="Noto Sans"/>
                <w:sz w:val="14"/>
                <w:szCs w:val="14"/>
                <w:lang w:val="lt-LT"/>
              </w:rPr>
            </w:pPr>
            <w:r w:rsidRPr="009E3066">
              <w:rPr>
                <w:rFonts w:ascii="Noto Sans" w:hAnsi="Noto Sans" w:cs="Noto Sans"/>
                <w:sz w:val="14"/>
                <w:szCs w:val="14"/>
                <w:lang w:val="lt-LT"/>
              </w:rPr>
              <w:t>220-asis TVS</w:t>
            </w:r>
          </w:p>
          <w:p w14:paraId="411AA33F" w14:textId="77777777" w:rsidR="00992381" w:rsidRPr="009E3066" w:rsidRDefault="00992381" w:rsidP="007A0073">
            <w:pPr>
              <w:ind w:left="-43"/>
              <w:jc w:val="center"/>
              <w:rPr>
                <w:rFonts w:ascii="Noto Sans" w:hAnsi="Noto Sans" w:cs="Noto Sans"/>
                <w:sz w:val="14"/>
                <w:szCs w:val="14"/>
                <w:lang w:val="lt-LT"/>
              </w:rPr>
            </w:pPr>
            <w:proofErr w:type="spellStart"/>
            <w:r w:rsidRPr="009E3066">
              <w:rPr>
                <w:rFonts w:ascii="Noto Sans" w:hAnsi="Noto Sans" w:cs="Noto Sans"/>
                <w:sz w:val="14"/>
                <w:szCs w:val="14"/>
                <w:lang w:val="lt-LT"/>
              </w:rPr>
              <w:t>Nefinan-siniai</w:t>
            </w:r>
            <w:proofErr w:type="spellEnd"/>
            <w:r w:rsidRPr="009E3066">
              <w:rPr>
                <w:rFonts w:ascii="Noto Sans" w:hAnsi="Noto Sans" w:cs="Noto Sans"/>
                <w:sz w:val="14"/>
                <w:szCs w:val="14"/>
                <w:lang w:val="lt-LT"/>
              </w:rPr>
              <w:t xml:space="preserve"> </w:t>
            </w:r>
            <w:proofErr w:type="spellStart"/>
            <w:r w:rsidRPr="009E3066">
              <w:rPr>
                <w:rFonts w:ascii="Noto Sans" w:hAnsi="Noto Sans" w:cs="Noto Sans"/>
                <w:sz w:val="14"/>
                <w:szCs w:val="14"/>
                <w:lang w:val="lt-LT"/>
              </w:rPr>
              <w:t>įsipa-reigojimai</w:t>
            </w:r>
            <w:proofErr w:type="spellEnd"/>
          </w:p>
        </w:tc>
        <w:tc>
          <w:tcPr>
            <w:tcW w:w="907" w:type="dxa"/>
            <w:shd w:val="clear" w:color="auto" w:fill="FFFFFF" w:themeFill="background1"/>
          </w:tcPr>
          <w:p w14:paraId="35F5700B" w14:textId="77777777" w:rsidR="00992381" w:rsidRPr="009E3066" w:rsidRDefault="00992381" w:rsidP="007A0073">
            <w:pPr>
              <w:ind w:left="-64" w:right="-152"/>
              <w:jc w:val="center"/>
              <w:rPr>
                <w:rFonts w:ascii="Noto Sans" w:hAnsi="Noto Sans" w:cs="Noto Sans"/>
                <w:color w:val="000000" w:themeColor="text1"/>
                <w:sz w:val="14"/>
                <w:szCs w:val="14"/>
                <w:lang w:val="lt-LT"/>
              </w:rPr>
            </w:pPr>
            <w:r w:rsidRPr="009E3066">
              <w:rPr>
                <w:rFonts w:ascii="Noto Sans" w:hAnsi="Noto Sans" w:cs="Noto Sans"/>
                <w:color w:val="000000" w:themeColor="text1"/>
                <w:sz w:val="14"/>
                <w:szCs w:val="14"/>
                <w:lang w:val="lt-LT"/>
              </w:rPr>
              <w:t>230-asis TVS</w:t>
            </w:r>
          </w:p>
          <w:p w14:paraId="23D82CC4" w14:textId="77777777" w:rsidR="00992381" w:rsidRPr="009E3066" w:rsidRDefault="00992381" w:rsidP="007A0073">
            <w:pPr>
              <w:ind w:left="-26"/>
              <w:jc w:val="center"/>
              <w:rPr>
                <w:rFonts w:ascii="Noto Sans" w:hAnsi="Noto Sans" w:cs="Noto Sans"/>
                <w:color w:val="000000" w:themeColor="text1"/>
                <w:sz w:val="14"/>
                <w:szCs w:val="14"/>
                <w:lang w:val="lt-LT"/>
              </w:rPr>
            </w:pPr>
            <w:r w:rsidRPr="009E3066">
              <w:rPr>
                <w:rFonts w:ascii="Noto Sans" w:hAnsi="Noto Sans" w:cs="Noto Sans"/>
                <w:color w:val="000000" w:themeColor="text1"/>
                <w:sz w:val="14"/>
                <w:szCs w:val="14"/>
                <w:lang w:val="lt-LT"/>
              </w:rPr>
              <w:t>Atsargos</w:t>
            </w:r>
          </w:p>
        </w:tc>
        <w:tc>
          <w:tcPr>
            <w:tcW w:w="907" w:type="dxa"/>
            <w:shd w:val="clear" w:color="auto" w:fill="FFFFFF" w:themeFill="background1"/>
          </w:tcPr>
          <w:p w14:paraId="373A1BB8" w14:textId="77777777" w:rsidR="00992381" w:rsidRPr="009E3066" w:rsidRDefault="00992381" w:rsidP="007A0073">
            <w:pPr>
              <w:ind w:left="-62" w:right="-94"/>
              <w:jc w:val="center"/>
              <w:rPr>
                <w:rFonts w:ascii="Noto Sans" w:hAnsi="Noto Sans" w:cs="Noto Sans"/>
                <w:sz w:val="14"/>
                <w:szCs w:val="14"/>
                <w:lang w:val="lt-LT"/>
              </w:rPr>
            </w:pPr>
            <w:r w:rsidRPr="009E3066">
              <w:rPr>
                <w:rFonts w:ascii="Noto Sans" w:hAnsi="Noto Sans" w:cs="Noto Sans"/>
                <w:sz w:val="14"/>
                <w:szCs w:val="14"/>
                <w:lang w:val="lt-LT"/>
              </w:rPr>
              <w:t>300-asis TVS</w:t>
            </w:r>
          </w:p>
          <w:p w14:paraId="4B462461" w14:textId="77777777" w:rsidR="00992381" w:rsidRPr="009E3066" w:rsidRDefault="00992381" w:rsidP="007A0073">
            <w:pPr>
              <w:ind w:left="-62" w:right="-94"/>
              <w:jc w:val="center"/>
              <w:rPr>
                <w:rFonts w:ascii="Noto Sans" w:hAnsi="Noto Sans" w:cs="Noto Sans"/>
                <w:sz w:val="12"/>
                <w:szCs w:val="12"/>
                <w:lang w:val="lt-LT"/>
              </w:rPr>
            </w:pPr>
            <w:r w:rsidRPr="009E3066">
              <w:rPr>
                <w:rFonts w:ascii="Noto Sans" w:hAnsi="Noto Sans" w:cs="Noto Sans"/>
                <w:sz w:val="12"/>
                <w:szCs w:val="12"/>
                <w:lang w:val="lt-LT"/>
              </w:rPr>
              <w:t xml:space="preserve">Įranga, įrenginiai ir </w:t>
            </w:r>
            <w:proofErr w:type="spellStart"/>
            <w:r w:rsidRPr="009E3066">
              <w:rPr>
                <w:rFonts w:ascii="Noto Sans" w:hAnsi="Noto Sans" w:cs="Noto Sans"/>
                <w:sz w:val="12"/>
                <w:szCs w:val="12"/>
                <w:lang w:val="lt-LT"/>
              </w:rPr>
              <w:t>infrastruktūta</w:t>
            </w:r>
            <w:proofErr w:type="spellEnd"/>
          </w:p>
        </w:tc>
        <w:tc>
          <w:tcPr>
            <w:tcW w:w="907" w:type="dxa"/>
            <w:shd w:val="clear" w:color="auto" w:fill="FFFFFF" w:themeFill="background1"/>
          </w:tcPr>
          <w:p w14:paraId="5CEE8277" w14:textId="77777777" w:rsidR="00992381" w:rsidRPr="009E3066" w:rsidRDefault="00992381" w:rsidP="007A0073">
            <w:pPr>
              <w:ind w:left="-26" w:right="-113"/>
              <w:jc w:val="center"/>
              <w:rPr>
                <w:rFonts w:ascii="Noto Sans" w:hAnsi="Noto Sans" w:cs="Noto Sans"/>
                <w:sz w:val="14"/>
                <w:szCs w:val="14"/>
                <w:lang w:val="lt-LT"/>
              </w:rPr>
            </w:pPr>
            <w:r w:rsidRPr="009E3066">
              <w:rPr>
                <w:rFonts w:ascii="Noto Sans" w:hAnsi="Noto Sans" w:cs="Noto Sans"/>
                <w:sz w:val="14"/>
                <w:szCs w:val="14"/>
                <w:lang w:val="lt-LT"/>
              </w:rPr>
              <w:t>400-asis TVS</w:t>
            </w:r>
          </w:p>
          <w:p w14:paraId="450FF848" w14:textId="77777777" w:rsidR="00992381" w:rsidRPr="009E3066" w:rsidRDefault="00992381" w:rsidP="007A0073">
            <w:pPr>
              <w:ind w:left="-26"/>
              <w:jc w:val="center"/>
              <w:rPr>
                <w:rFonts w:ascii="Noto Sans" w:hAnsi="Noto Sans" w:cs="Noto Sans"/>
                <w:sz w:val="14"/>
                <w:szCs w:val="14"/>
                <w:lang w:val="lt-LT"/>
              </w:rPr>
            </w:pPr>
            <w:r w:rsidRPr="009E3066">
              <w:rPr>
                <w:rFonts w:ascii="Noto Sans" w:hAnsi="Noto Sans" w:cs="Noto Sans"/>
                <w:sz w:val="14"/>
                <w:szCs w:val="14"/>
                <w:lang w:val="lt-LT"/>
              </w:rPr>
              <w:t>Teisės į nekilnoja-</w:t>
            </w:r>
            <w:proofErr w:type="spellStart"/>
            <w:r w:rsidRPr="009E3066">
              <w:rPr>
                <w:rFonts w:ascii="Noto Sans" w:hAnsi="Noto Sans" w:cs="Noto Sans"/>
                <w:sz w:val="14"/>
                <w:szCs w:val="14"/>
                <w:lang w:val="lt-LT"/>
              </w:rPr>
              <w:t>mąjį</w:t>
            </w:r>
            <w:proofErr w:type="spellEnd"/>
            <w:r w:rsidRPr="009E3066">
              <w:rPr>
                <w:rFonts w:ascii="Noto Sans" w:hAnsi="Noto Sans" w:cs="Noto Sans"/>
                <w:sz w:val="14"/>
                <w:szCs w:val="14"/>
                <w:lang w:val="lt-LT"/>
              </w:rPr>
              <w:t xml:space="preserve"> turtą</w:t>
            </w:r>
          </w:p>
        </w:tc>
        <w:tc>
          <w:tcPr>
            <w:tcW w:w="907" w:type="dxa"/>
            <w:shd w:val="clear" w:color="auto" w:fill="000000" w:themeFill="text1"/>
          </w:tcPr>
          <w:p w14:paraId="10B4AEF6" w14:textId="77777777" w:rsidR="00992381" w:rsidRPr="009E3066" w:rsidRDefault="00992381" w:rsidP="007A0073">
            <w:pPr>
              <w:ind w:left="-26" w:right="-97"/>
              <w:jc w:val="center"/>
              <w:rPr>
                <w:rFonts w:ascii="Noto Sans" w:hAnsi="Noto Sans" w:cs="Noto Sans"/>
                <w:color w:val="FFFFFF" w:themeColor="background1"/>
                <w:sz w:val="14"/>
                <w:szCs w:val="14"/>
                <w:lang w:val="lt-LT"/>
              </w:rPr>
            </w:pPr>
            <w:r w:rsidRPr="009E3066">
              <w:rPr>
                <w:rFonts w:ascii="Noto Sans" w:hAnsi="Noto Sans" w:cs="Noto Sans"/>
                <w:color w:val="FFFFFF" w:themeColor="background1"/>
                <w:sz w:val="14"/>
                <w:szCs w:val="14"/>
                <w:lang w:val="lt-LT"/>
              </w:rPr>
              <w:t>410-asis TVS</w:t>
            </w:r>
          </w:p>
          <w:p w14:paraId="7EA8CDCF" w14:textId="77777777" w:rsidR="00992381" w:rsidRPr="009E3066" w:rsidRDefault="00992381" w:rsidP="007A0073">
            <w:pPr>
              <w:ind w:left="-26"/>
              <w:jc w:val="center"/>
              <w:rPr>
                <w:rFonts w:ascii="Noto Sans" w:hAnsi="Noto Sans" w:cs="Noto Sans"/>
                <w:color w:val="FFFFFF" w:themeColor="background1"/>
                <w:sz w:val="14"/>
                <w:szCs w:val="14"/>
                <w:lang w:val="lt-LT"/>
              </w:rPr>
            </w:pPr>
            <w:r w:rsidRPr="009E3066">
              <w:rPr>
                <w:rFonts w:ascii="Noto Sans" w:hAnsi="Noto Sans" w:cs="Noto Sans"/>
                <w:color w:val="FFFFFF" w:themeColor="background1"/>
                <w:sz w:val="14"/>
                <w:szCs w:val="14"/>
                <w:lang w:val="lt-LT"/>
              </w:rPr>
              <w:t>Plėtrai skirtas turtas</w:t>
            </w:r>
          </w:p>
        </w:tc>
        <w:tc>
          <w:tcPr>
            <w:tcW w:w="907" w:type="dxa"/>
          </w:tcPr>
          <w:p w14:paraId="2CEC721D" w14:textId="77777777" w:rsidR="00992381" w:rsidRPr="009E3066" w:rsidRDefault="00992381" w:rsidP="007A0073">
            <w:pPr>
              <w:ind w:left="-165" w:right="-141"/>
              <w:jc w:val="center"/>
              <w:rPr>
                <w:rFonts w:ascii="Noto Sans" w:hAnsi="Noto Sans" w:cs="Noto Sans"/>
                <w:sz w:val="14"/>
                <w:szCs w:val="14"/>
                <w:lang w:val="lt-LT"/>
              </w:rPr>
            </w:pPr>
            <w:r w:rsidRPr="009E3066">
              <w:rPr>
                <w:rFonts w:ascii="Noto Sans" w:hAnsi="Noto Sans" w:cs="Noto Sans"/>
                <w:sz w:val="14"/>
                <w:szCs w:val="14"/>
                <w:lang w:val="lt-LT"/>
              </w:rPr>
              <w:t>500-asis TVS</w:t>
            </w:r>
          </w:p>
          <w:p w14:paraId="05E29C61" w14:textId="77777777" w:rsidR="00992381" w:rsidRPr="009E3066" w:rsidRDefault="00992381" w:rsidP="007A0073">
            <w:pPr>
              <w:ind w:left="-165" w:right="-141"/>
              <w:jc w:val="center"/>
              <w:rPr>
                <w:rFonts w:ascii="Noto Sans" w:hAnsi="Noto Sans" w:cs="Noto Sans"/>
                <w:sz w:val="14"/>
                <w:szCs w:val="14"/>
                <w:lang w:val="lt-LT"/>
              </w:rPr>
            </w:pPr>
            <w:r w:rsidRPr="009E3066">
              <w:rPr>
                <w:rFonts w:ascii="Noto Sans" w:hAnsi="Noto Sans" w:cs="Noto Sans"/>
                <w:sz w:val="14"/>
                <w:szCs w:val="14"/>
                <w:lang w:val="lt-LT"/>
              </w:rPr>
              <w:t>Finansinės priemonės</w:t>
            </w:r>
          </w:p>
          <w:p w14:paraId="6195E08C" w14:textId="77777777" w:rsidR="00992381" w:rsidRPr="009E3066" w:rsidRDefault="00992381" w:rsidP="007A0073">
            <w:pPr>
              <w:ind w:left="-26"/>
              <w:jc w:val="center"/>
              <w:rPr>
                <w:rFonts w:ascii="Noto Sans" w:hAnsi="Noto Sans" w:cs="Noto Sans"/>
                <w:sz w:val="14"/>
                <w:szCs w:val="14"/>
                <w:lang w:val="lt-LT"/>
              </w:rPr>
            </w:pPr>
          </w:p>
        </w:tc>
      </w:tr>
    </w:tbl>
    <w:p w14:paraId="60E54979" w14:textId="77777777" w:rsidR="00992381" w:rsidRPr="009E3066" w:rsidRDefault="00992381" w:rsidP="00992381">
      <w:pPr>
        <w:ind w:left="284"/>
        <w:rPr>
          <w:rFonts w:ascii="Arial" w:hAnsi="Arial" w:cs="Arial"/>
          <w:b/>
          <w:bCs/>
          <w:sz w:val="8"/>
          <w:szCs w:val="8"/>
          <w:lang w:val="lt-LT"/>
        </w:rPr>
      </w:pPr>
    </w:p>
    <w:p w14:paraId="57409912" w14:textId="77777777" w:rsidR="00992381" w:rsidRPr="009E3066" w:rsidRDefault="00992381" w:rsidP="00992381">
      <w:pPr>
        <w:ind w:left="851" w:right="912"/>
        <w:rPr>
          <w:rFonts w:ascii="Arial" w:hAnsi="Arial" w:cs="Arial"/>
          <w:b/>
          <w:bCs/>
          <w:sz w:val="20"/>
          <w:szCs w:val="20"/>
          <w:lang w:val="lt-LT"/>
        </w:rPr>
      </w:pPr>
    </w:p>
    <w:tbl>
      <w:tblPr>
        <w:tblW w:w="0" w:type="auto"/>
        <w:tblInd w:w="851" w:type="dxa"/>
        <w:tblLayout w:type="fixed"/>
        <w:tblCellMar>
          <w:left w:w="0" w:type="dxa"/>
          <w:right w:w="0" w:type="dxa"/>
        </w:tblCellMar>
        <w:tblLook w:val="01E0" w:firstRow="1" w:lastRow="1" w:firstColumn="1" w:lastColumn="1" w:noHBand="0" w:noVBand="0"/>
      </w:tblPr>
      <w:tblGrid>
        <w:gridCol w:w="5103"/>
        <w:gridCol w:w="2126"/>
      </w:tblGrid>
      <w:tr w:rsidR="00992381" w:rsidRPr="009E3066" w14:paraId="7ABDAF8C" w14:textId="77777777" w:rsidTr="000D5897">
        <w:trPr>
          <w:trHeight w:hRule="exact" w:val="834"/>
        </w:trPr>
        <w:tc>
          <w:tcPr>
            <w:tcW w:w="5103" w:type="dxa"/>
            <w:tcBorders>
              <w:top w:val="nil"/>
              <w:left w:val="nil"/>
              <w:bottom w:val="nil"/>
              <w:right w:val="nil"/>
            </w:tcBorders>
            <w:shd w:val="clear" w:color="auto" w:fill="E6E7E8"/>
          </w:tcPr>
          <w:p w14:paraId="643D39E1" w14:textId="43BC04BA" w:rsidR="00992381" w:rsidRPr="009E3066" w:rsidRDefault="00992381" w:rsidP="007A0073">
            <w:pPr>
              <w:spacing w:before="77"/>
              <w:ind w:left="139"/>
              <w:rPr>
                <w:rFonts w:ascii="Noto Sans" w:hAnsi="Noto Sans" w:cs="Noto Sans"/>
                <w:sz w:val="18"/>
                <w:szCs w:val="18"/>
                <w:lang w:val="lt-LT"/>
              </w:rPr>
            </w:pPr>
            <w:r w:rsidRPr="009E3066">
              <w:rPr>
                <w:rFonts w:ascii="Noto Sans" w:hAnsi="Noto Sans" w:cs="Noto Sans"/>
                <w:b/>
                <w:color w:val="231F20"/>
                <w:sz w:val="18"/>
                <w:lang w:val="lt-LT"/>
              </w:rPr>
              <w:t>Turinys</w:t>
            </w:r>
          </w:p>
          <w:p w14:paraId="1BE24DA0" w14:textId="77777777" w:rsidR="00992381" w:rsidRPr="009E3066" w:rsidRDefault="00992381" w:rsidP="007A0073">
            <w:pPr>
              <w:spacing w:before="122"/>
              <w:ind w:left="139"/>
              <w:rPr>
                <w:rFonts w:ascii="Noto Sans" w:hAnsi="Noto Sans" w:cs="Noto Sans"/>
                <w:sz w:val="18"/>
                <w:szCs w:val="18"/>
                <w:lang w:val="lt-LT"/>
              </w:rPr>
            </w:pPr>
            <w:r w:rsidRPr="009E3066">
              <w:rPr>
                <w:rFonts w:ascii="Noto Sans" w:hAnsi="Noto Sans" w:cs="Noto Sans"/>
                <w:color w:val="231F20"/>
                <w:sz w:val="18"/>
                <w:lang w:val="lt-LT"/>
              </w:rPr>
              <w:t>Apžvalga</w:t>
            </w:r>
          </w:p>
        </w:tc>
        <w:tc>
          <w:tcPr>
            <w:tcW w:w="2126" w:type="dxa"/>
            <w:tcBorders>
              <w:top w:val="nil"/>
              <w:left w:val="nil"/>
              <w:bottom w:val="nil"/>
              <w:right w:val="nil"/>
            </w:tcBorders>
            <w:shd w:val="clear" w:color="auto" w:fill="E6E7E8"/>
          </w:tcPr>
          <w:p w14:paraId="53C8A148" w14:textId="77777777" w:rsidR="00992381" w:rsidRPr="009E3066" w:rsidRDefault="00992381" w:rsidP="007A0073">
            <w:pPr>
              <w:spacing w:before="77"/>
              <w:ind w:left="284" w:right="33"/>
              <w:jc w:val="right"/>
              <w:rPr>
                <w:rFonts w:ascii="Noto Sans" w:hAnsi="Noto Sans" w:cs="Noto Sans"/>
                <w:sz w:val="18"/>
                <w:szCs w:val="18"/>
                <w:lang w:val="lt-LT"/>
              </w:rPr>
            </w:pPr>
            <w:r w:rsidRPr="009E3066">
              <w:rPr>
                <w:rFonts w:ascii="Noto Sans" w:hAnsi="Noto Sans" w:cs="Noto Sans"/>
                <w:b/>
                <w:color w:val="231F20"/>
                <w:sz w:val="18"/>
                <w:lang w:val="lt-LT"/>
              </w:rPr>
              <w:t>Skirsniai</w:t>
            </w:r>
          </w:p>
          <w:p w14:paraId="52E01CCC" w14:textId="77777777" w:rsidR="00992381" w:rsidRPr="009E3066" w:rsidRDefault="00992381" w:rsidP="007A0073">
            <w:pPr>
              <w:spacing w:before="122"/>
              <w:ind w:left="284" w:right="35"/>
              <w:jc w:val="right"/>
              <w:rPr>
                <w:rFonts w:ascii="Noto Sans" w:hAnsi="Noto Sans" w:cs="Noto Sans"/>
                <w:sz w:val="18"/>
                <w:szCs w:val="18"/>
                <w:lang w:val="lt-LT"/>
              </w:rPr>
            </w:pPr>
            <w:r w:rsidRPr="009E3066">
              <w:rPr>
                <w:rFonts w:ascii="Noto Sans" w:hAnsi="Noto Sans" w:cs="Noto Sans"/>
                <w:color w:val="231F20"/>
                <w:sz w:val="18"/>
                <w:lang w:val="lt-LT"/>
              </w:rPr>
              <w:t>10</w:t>
            </w:r>
          </w:p>
        </w:tc>
      </w:tr>
      <w:tr w:rsidR="00992381" w:rsidRPr="009E3066" w14:paraId="0AC99B18" w14:textId="77777777" w:rsidTr="007A0073">
        <w:trPr>
          <w:trHeight w:hRule="exact" w:val="273"/>
        </w:trPr>
        <w:tc>
          <w:tcPr>
            <w:tcW w:w="5103" w:type="dxa"/>
            <w:tcBorders>
              <w:top w:val="nil"/>
              <w:left w:val="nil"/>
              <w:bottom w:val="nil"/>
              <w:right w:val="nil"/>
            </w:tcBorders>
            <w:shd w:val="clear" w:color="auto" w:fill="E6E7E8"/>
          </w:tcPr>
          <w:p w14:paraId="5A048E36"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color w:val="231F20"/>
                <w:sz w:val="18"/>
                <w:lang w:val="lt-LT"/>
              </w:rPr>
              <w:t>Įvadas</w:t>
            </w:r>
          </w:p>
        </w:tc>
        <w:tc>
          <w:tcPr>
            <w:tcW w:w="2126" w:type="dxa"/>
            <w:tcBorders>
              <w:top w:val="nil"/>
              <w:left w:val="nil"/>
              <w:bottom w:val="nil"/>
              <w:right w:val="nil"/>
            </w:tcBorders>
            <w:shd w:val="clear" w:color="auto" w:fill="E6E7E8"/>
          </w:tcPr>
          <w:p w14:paraId="7BD08D4C" w14:textId="77777777" w:rsidR="00992381" w:rsidRPr="009E3066" w:rsidRDefault="00992381" w:rsidP="007A0073">
            <w:pPr>
              <w:spacing w:before="23"/>
              <w:ind w:left="284" w:right="33"/>
              <w:jc w:val="right"/>
              <w:rPr>
                <w:rFonts w:ascii="Noto Sans" w:hAnsi="Noto Sans" w:cs="Noto Sans"/>
                <w:sz w:val="18"/>
                <w:szCs w:val="18"/>
                <w:lang w:val="lt-LT"/>
              </w:rPr>
            </w:pPr>
            <w:r w:rsidRPr="009E3066">
              <w:rPr>
                <w:rFonts w:ascii="Noto Sans" w:hAnsi="Noto Sans" w:cs="Noto Sans"/>
                <w:color w:val="231F20"/>
                <w:sz w:val="18"/>
                <w:lang w:val="lt-LT"/>
              </w:rPr>
              <w:t>20</w:t>
            </w:r>
          </w:p>
        </w:tc>
      </w:tr>
      <w:tr w:rsidR="00992381" w:rsidRPr="009E3066" w14:paraId="42349726" w14:textId="77777777" w:rsidTr="007A0073">
        <w:trPr>
          <w:trHeight w:hRule="exact" w:val="273"/>
        </w:trPr>
        <w:tc>
          <w:tcPr>
            <w:tcW w:w="5103" w:type="dxa"/>
            <w:tcBorders>
              <w:top w:val="nil"/>
              <w:left w:val="nil"/>
              <w:bottom w:val="nil"/>
              <w:right w:val="nil"/>
            </w:tcBorders>
            <w:shd w:val="clear" w:color="auto" w:fill="E6E7E8"/>
          </w:tcPr>
          <w:p w14:paraId="734F8C35" w14:textId="77777777" w:rsidR="00992381" w:rsidRPr="009E3066" w:rsidRDefault="00992381" w:rsidP="007A0073">
            <w:pPr>
              <w:spacing w:before="23"/>
              <w:ind w:left="139"/>
              <w:rPr>
                <w:rFonts w:ascii="Noto Sans" w:hAnsi="Noto Sans" w:cs="Noto Sans"/>
                <w:sz w:val="18"/>
                <w:lang w:val="lt-LT"/>
              </w:rPr>
            </w:pPr>
            <w:r w:rsidRPr="009E3066">
              <w:rPr>
                <w:rFonts w:ascii="Noto Sans" w:hAnsi="Noto Sans" w:cs="Noto Sans"/>
                <w:sz w:val="18"/>
                <w:lang w:val="lt-LT"/>
              </w:rPr>
              <w:t>Vertinimo struktūriniai pagrindai</w:t>
            </w:r>
          </w:p>
        </w:tc>
        <w:tc>
          <w:tcPr>
            <w:tcW w:w="2126" w:type="dxa"/>
            <w:tcBorders>
              <w:top w:val="nil"/>
              <w:left w:val="nil"/>
              <w:bottom w:val="nil"/>
              <w:right w:val="nil"/>
            </w:tcBorders>
            <w:shd w:val="clear" w:color="auto" w:fill="E6E7E8"/>
          </w:tcPr>
          <w:p w14:paraId="4DC2B8B3" w14:textId="77777777" w:rsidR="00992381" w:rsidRPr="009E3066" w:rsidRDefault="00992381" w:rsidP="007A0073">
            <w:pPr>
              <w:spacing w:before="23"/>
              <w:ind w:left="284" w:right="33"/>
              <w:jc w:val="right"/>
              <w:rPr>
                <w:rFonts w:ascii="Noto Sans" w:hAnsi="Noto Sans" w:cs="Noto Sans"/>
                <w:sz w:val="18"/>
                <w:lang w:val="lt-LT"/>
              </w:rPr>
            </w:pPr>
            <w:r w:rsidRPr="009E3066">
              <w:rPr>
                <w:rFonts w:ascii="Noto Sans" w:hAnsi="Noto Sans" w:cs="Noto Sans"/>
                <w:sz w:val="18"/>
                <w:lang w:val="lt-LT"/>
              </w:rPr>
              <w:t>30</w:t>
            </w:r>
          </w:p>
        </w:tc>
      </w:tr>
      <w:tr w:rsidR="00992381" w:rsidRPr="009E3066" w14:paraId="38B7B57D" w14:textId="77777777" w:rsidTr="007A0073">
        <w:trPr>
          <w:trHeight w:hRule="exact" w:val="273"/>
        </w:trPr>
        <w:tc>
          <w:tcPr>
            <w:tcW w:w="5103" w:type="dxa"/>
            <w:tcBorders>
              <w:top w:val="nil"/>
              <w:left w:val="nil"/>
              <w:bottom w:val="nil"/>
              <w:right w:val="nil"/>
            </w:tcBorders>
            <w:shd w:val="clear" w:color="auto" w:fill="E6E7E8"/>
          </w:tcPr>
          <w:p w14:paraId="76976AC3" w14:textId="77777777" w:rsidR="00992381" w:rsidRPr="009E3066" w:rsidRDefault="00992381" w:rsidP="007A0073">
            <w:pPr>
              <w:spacing w:before="23"/>
              <w:ind w:left="139"/>
              <w:rPr>
                <w:rFonts w:ascii="Noto Sans" w:hAnsi="Noto Sans" w:cs="Noto Sans"/>
                <w:sz w:val="18"/>
                <w:lang w:val="lt-LT"/>
              </w:rPr>
            </w:pPr>
            <w:r w:rsidRPr="009E3066">
              <w:rPr>
                <w:rFonts w:ascii="Noto Sans" w:hAnsi="Noto Sans" w:cs="Noto Sans"/>
                <w:sz w:val="18"/>
                <w:lang w:val="lt-LT"/>
              </w:rPr>
              <w:t>Darbo apimtis</w:t>
            </w:r>
          </w:p>
        </w:tc>
        <w:tc>
          <w:tcPr>
            <w:tcW w:w="2126" w:type="dxa"/>
            <w:tcBorders>
              <w:top w:val="nil"/>
              <w:left w:val="nil"/>
              <w:bottom w:val="nil"/>
              <w:right w:val="nil"/>
            </w:tcBorders>
            <w:shd w:val="clear" w:color="auto" w:fill="E6E7E8"/>
          </w:tcPr>
          <w:p w14:paraId="29E7B281" w14:textId="77777777" w:rsidR="00992381" w:rsidRPr="009E3066" w:rsidRDefault="00992381" w:rsidP="007A0073">
            <w:pPr>
              <w:spacing w:before="23"/>
              <w:ind w:left="284" w:right="33"/>
              <w:jc w:val="right"/>
              <w:rPr>
                <w:rFonts w:ascii="Noto Sans" w:hAnsi="Noto Sans" w:cs="Noto Sans"/>
                <w:sz w:val="18"/>
                <w:lang w:val="lt-LT"/>
              </w:rPr>
            </w:pPr>
            <w:r w:rsidRPr="009E3066">
              <w:rPr>
                <w:rFonts w:ascii="Noto Sans" w:hAnsi="Noto Sans" w:cs="Noto Sans"/>
                <w:sz w:val="18"/>
                <w:lang w:val="lt-LT"/>
              </w:rPr>
              <w:t>40</w:t>
            </w:r>
          </w:p>
        </w:tc>
      </w:tr>
      <w:tr w:rsidR="00992381" w:rsidRPr="009E3066" w14:paraId="1151D7E5" w14:textId="77777777" w:rsidTr="007A0073">
        <w:trPr>
          <w:trHeight w:hRule="exact" w:val="273"/>
        </w:trPr>
        <w:tc>
          <w:tcPr>
            <w:tcW w:w="5103" w:type="dxa"/>
            <w:tcBorders>
              <w:top w:val="nil"/>
              <w:left w:val="nil"/>
              <w:bottom w:val="nil"/>
              <w:right w:val="nil"/>
            </w:tcBorders>
            <w:shd w:val="clear" w:color="auto" w:fill="E6E7E8"/>
          </w:tcPr>
          <w:p w14:paraId="7ABA3FD8"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lang w:val="lt-LT"/>
              </w:rPr>
              <w:t>Vertės pagrindai</w:t>
            </w:r>
          </w:p>
        </w:tc>
        <w:tc>
          <w:tcPr>
            <w:tcW w:w="2126" w:type="dxa"/>
            <w:tcBorders>
              <w:top w:val="nil"/>
              <w:left w:val="nil"/>
              <w:bottom w:val="nil"/>
              <w:right w:val="nil"/>
            </w:tcBorders>
            <w:shd w:val="clear" w:color="auto" w:fill="E6E7E8"/>
          </w:tcPr>
          <w:p w14:paraId="56302D97" w14:textId="77777777" w:rsidR="00992381" w:rsidRPr="009E3066" w:rsidRDefault="00992381" w:rsidP="007A0073">
            <w:pPr>
              <w:spacing w:before="23"/>
              <w:ind w:left="284" w:right="35"/>
              <w:jc w:val="right"/>
              <w:rPr>
                <w:rFonts w:ascii="Noto Sans" w:hAnsi="Noto Sans" w:cs="Noto Sans"/>
                <w:sz w:val="18"/>
                <w:szCs w:val="18"/>
                <w:lang w:val="lt-LT"/>
              </w:rPr>
            </w:pPr>
            <w:r w:rsidRPr="009E3066">
              <w:rPr>
                <w:rFonts w:ascii="Noto Sans" w:hAnsi="Noto Sans" w:cs="Noto Sans"/>
                <w:sz w:val="18"/>
                <w:lang w:val="lt-LT"/>
              </w:rPr>
              <w:t>50</w:t>
            </w:r>
          </w:p>
        </w:tc>
      </w:tr>
      <w:tr w:rsidR="00992381" w:rsidRPr="009E3066" w14:paraId="2690F96F" w14:textId="77777777" w:rsidTr="007A0073">
        <w:trPr>
          <w:trHeight w:hRule="exact" w:val="273"/>
        </w:trPr>
        <w:tc>
          <w:tcPr>
            <w:tcW w:w="5103" w:type="dxa"/>
            <w:tcBorders>
              <w:top w:val="nil"/>
              <w:left w:val="nil"/>
              <w:bottom w:val="nil"/>
              <w:right w:val="nil"/>
            </w:tcBorders>
            <w:shd w:val="clear" w:color="auto" w:fill="E6E7E8"/>
          </w:tcPr>
          <w:p w14:paraId="0BD41E19"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lang w:val="lt-LT"/>
              </w:rPr>
              <w:t>Vertinimo požiūriai ir metodai</w:t>
            </w:r>
          </w:p>
        </w:tc>
        <w:tc>
          <w:tcPr>
            <w:tcW w:w="2126" w:type="dxa"/>
            <w:tcBorders>
              <w:top w:val="nil"/>
              <w:left w:val="nil"/>
              <w:bottom w:val="nil"/>
              <w:right w:val="nil"/>
            </w:tcBorders>
            <w:shd w:val="clear" w:color="auto" w:fill="E6E7E8"/>
          </w:tcPr>
          <w:p w14:paraId="63935782" w14:textId="77777777" w:rsidR="00992381" w:rsidRPr="009E3066" w:rsidRDefault="00992381" w:rsidP="007A0073">
            <w:pPr>
              <w:spacing w:before="23"/>
              <w:ind w:left="284" w:right="35"/>
              <w:jc w:val="right"/>
              <w:rPr>
                <w:rFonts w:ascii="Noto Sans" w:hAnsi="Noto Sans" w:cs="Noto Sans"/>
                <w:sz w:val="18"/>
                <w:szCs w:val="18"/>
                <w:lang w:val="lt-LT"/>
              </w:rPr>
            </w:pPr>
            <w:r w:rsidRPr="009E3066">
              <w:rPr>
                <w:rFonts w:ascii="Noto Sans" w:hAnsi="Noto Sans" w:cs="Noto Sans"/>
                <w:sz w:val="18"/>
                <w:lang w:val="lt-LT"/>
              </w:rPr>
              <w:t>60</w:t>
            </w:r>
          </w:p>
        </w:tc>
      </w:tr>
      <w:tr w:rsidR="00992381" w:rsidRPr="009E3066" w14:paraId="18D55D48" w14:textId="77777777" w:rsidTr="007A0073">
        <w:trPr>
          <w:trHeight w:hRule="exact" w:val="273"/>
        </w:trPr>
        <w:tc>
          <w:tcPr>
            <w:tcW w:w="5103" w:type="dxa"/>
            <w:tcBorders>
              <w:top w:val="nil"/>
              <w:left w:val="nil"/>
              <w:bottom w:val="nil"/>
              <w:right w:val="nil"/>
            </w:tcBorders>
            <w:shd w:val="clear" w:color="auto" w:fill="E6E7E8"/>
          </w:tcPr>
          <w:p w14:paraId="22BDDDAF"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lang w:val="lt-LT"/>
              </w:rPr>
              <w:t>Rinkos požiūris</w:t>
            </w:r>
          </w:p>
        </w:tc>
        <w:tc>
          <w:tcPr>
            <w:tcW w:w="2126" w:type="dxa"/>
            <w:tcBorders>
              <w:top w:val="nil"/>
              <w:left w:val="nil"/>
              <w:bottom w:val="nil"/>
              <w:right w:val="nil"/>
            </w:tcBorders>
            <w:shd w:val="clear" w:color="auto" w:fill="E6E7E8"/>
          </w:tcPr>
          <w:p w14:paraId="68EE4B8D" w14:textId="77777777" w:rsidR="00992381" w:rsidRPr="009E3066" w:rsidRDefault="00992381" w:rsidP="007A0073">
            <w:pPr>
              <w:spacing w:before="23"/>
              <w:ind w:left="284" w:right="35"/>
              <w:jc w:val="right"/>
              <w:rPr>
                <w:rFonts w:ascii="Noto Sans" w:hAnsi="Noto Sans" w:cs="Noto Sans"/>
                <w:sz w:val="18"/>
                <w:szCs w:val="18"/>
                <w:lang w:val="lt-LT"/>
              </w:rPr>
            </w:pPr>
            <w:r w:rsidRPr="009E3066">
              <w:rPr>
                <w:rFonts w:ascii="Noto Sans" w:hAnsi="Noto Sans" w:cs="Noto Sans"/>
                <w:sz w:val="18"/>
                <w:lang w:val="lt-LT"/>
              </w:rPr>
              <w:t>70</w:t>
            </w:r>
          </w:p>
        </w:tc>
      </w:tr>
      <w:tr w:rsidR="00992381" w:rsidRPr="009E3066" w14:paraId="10FF1D37" w14:textId="77777777" w:rsidTr="007A0073">
        <w:trPr>
          <w:trHeight w:hRule="exact" w:val="273"/>
        </w:trPr>
        <w:tc>
          <w:tcPr>
            <w:tcW w:w="5103" w:type="dxa"/>
            <w:tcBorders>
              <w:top w:val="nil"/>
              <w:left w:val="nil"/>
              <w:bottom w:val="nil"/>
              <w:right w:val="nil"/>
            </w:tcBorders>
            <w:shd w:val="clear" w:color="auto" w:fill="E6E7E8"/>
          </w:tcPr>
          <w:p w14:paraId="4C684CB3"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lang w:val="lt-LT"/>
              </w:rPr>
              <w:t>Pajamų požiūris</w:t>
            </w:r>
          </w:p>
        </w:tc>
        <w:tc>
          <w:tcPr>
            <w:tcW w:w="2126" w:type="dxa"/>
            <w:tcBorders>
              <w:top w:val="nil"/>
              <w:left w:val="nil"/>
              <w:bottom w:val="nil"/>
              <w:right w:val="nil"/>
            </w:tcBorders>
            <w:shd w:val="clear" w:color="auto" w:fill="E6E7E8"/>
          </w:tcPr>
          <w:p w14:paraId="58535C0C" w14:textId="77777777" w:rsidR="00992381" w:rsidRPr="009E3066" w:rsidRDefault="00992381" w:rsidP="007A0073">
            <w:pPr>
              <w:spacing w:before="23"/>
              <w:ind w:left="284" w:right="35"/>
              <w:jc w:val="right"/>
              <w:rPr>
                <w:rFonts w:ascii="Noto Sans" w:hAnsi="Noto Sans" w:cs="Noto Sans"/>
                <w:sz w:val="18"/>
                <w:szCs w:val="18"/>
                <w:lang w:val="lt-LT"/>
              </w:rPr>
            </w:pPr>
            <w:r w:rsidRPr="009E3066">
              <w:rPr>
                <w:rFonts w:ascii="Noto Sans" w:hAnsi="Noto Sans" w:cs="Noto Sans"/>
                <w:sz w:val="18"/>
                <w:lang w:val="lt-LT"/>
              </w:rPr>
              <w:t>80</w:t>
            </w:r>
          </w:p>
        </w:tc>
      </w:tr>
      <w:tr w:rsidR="00992381" w:rsidRPr="009E3066" w14:paraId="3A3B7C67" w14:textId="77777777" w:rsidTr="007A0073">
        <w:trPr>
          <w:trHeight w:hRule="exact" w:val="273"/>
        </w:trPr>
        <w:tc>
          <w:tcPr>
            <w:tcW w:w="5103" w:type="dxa"/>
            <w:tcBorders>
              <w:top w:val="nil"/>
              <w:left w:val="nil"/>
              <w:bottom w:val="nil"/>
              <w:right w:val="nil"/>
            </w:tcBorders>
            <w:shd w:val="clear" w:color="auto" w:fill="E6E7E8"/>
          </w:tcPr>
          <w:p w14:paraId="26108D31"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szCs w:val="18"/>
                <w:lang w:val="lt-LT"/>
              </w:rPr>
              <w:t>Išlaidų</w:t>
            </w:r>
            <w:r w:rsidRPr="009E3066">
              <w:rPr>
                <w:rFonts w:ascii="Noto Sans" w:hAnsi="Noto Sans" w:cs="Noto Sans"/>
                <w:sz w:val="18"/>
                <w:lang w:val="lt-LT"/>
              </w:rPr>
              <w:t xml:space="preserve"> požiūris</w:t>
            </w:r>
          </w:p>
        </w:tc>
        <w:tc>
          <w:tcPr>
            <w:tcW w:w="2126" w:type="dxa"/>
            <w:tcBorders>
              <w:top w:val="nil"/>
              <w:left w:val="nil"/>
              <w:bottom w:val="nil"/>
              <w:right w:val="nil"/>
            </w:tcBorders>
            <w:shd w:val="clear" w:color="auto" w:fill="E6E7E8"/>
          </w:tcPr>
          <w:p w14:paraId="64054BD8" w14:textId="77777777" w:rsidR="00992381" w:rsidRPr="009E3066" w:rsidRDefault="00992381" w:rsidP="007A0073">
            <w:pPr>
              <w:spacing w:before="23"/>
              <w:ind w:left="284" w:right="35"/>
              <w:jc w:val="right"/>
              <w:rPr>
                <w:rFonts w:ascii="Noto Sans" w:hAnsi="Noto Sans" w:cs="Noto Sans"/>
                <w:sz w:val="18"/>
                <w:szCs w:val="18"/>
                <w:lang w:val="lt-LT"/>
              </w:rPr>
            </w:pPr>
            <w:r w:rsidRPr="009E3066">
              <w:rPr>
                <w:rFonts w:ascii="Noto Sans" w:hAnsi="Noto Sans" w:cs="Noto Sans"/>
                <w:sz w:val="18"/>
                <w:lang w:val="lt-LT"/>
              </w:rPr>
              <w:t>90</w:t>
            </w:r>
          </w:p>
        </w:tc>
      </w:tr>
      <w:tr w:rsidR="00992381" w:rsidRPr="009E3066" w14:paraId="58EE95EE" w14:textId="77777777" w:rsidTr="007A0073">
        <w:trPr>
          <w:trHeight w:hRule="exact" w:val="273"/>
        </w:trPr>
        <w:tc>
          <w:tcPr>
            <w:tcW w:w="5103" w:type="dxa"/>
            <w:tcBorders>
              <w:top w:val="nil"/>
              <w:left w:val="nil"/>
              <w:bottom w:val="nil"/>
              <w:right w:val="nil"/>
            </w:tcBorders>
            <w:shd w:val="clear" w:color="auto" w:fill="E6E7E8"/>
          </w:tcPr>
          <w:p w14:paraId="17205A94"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szCs w:val="18"/>
                <w:lang w:val="lt-LT"/>
              </w:rPr>
              <w:t>Liekamasis metodas</w:t>
            </w:r>
          </w:p>
        </w:tc>
        <w:tc>
          <w:tcPr>
            <w:tcW w:w="2126" w:type="dxa"/>
            <w:tcBorders>
              <w:top w:val="nil"/>
              <w:left w:val="nil"/>
              <w:bottom w:val="nil"/>
              <w:right w:val="nil"/>
            </w:tcBorders>
            <w:shd w:val="clear" w:color="auto" w:fill="E6E7E8"/>
          </w:tcPr>
          <w:p w14:paraId="4F3FAD77" w14:textId="77777777" w:rsidR="00992381" w:rsidRPr="009E3066" w:rsidRDefault="00992381" w:rsidP="007A0073">
            <w:pPr>
              <w:spacing w:before="23"/>
              <w:ind w:left="284" w:right="35"/>
              <w:jc w:val="right"/>
              <w:rPr>
                <w:rFonts w:ascii="Noto Sans" w:hAnsi="Noto Sans" w:cs="Noto Sans"/>
                <w:sz w:val="18"/>
                <w:lang w:val="lt-LT"/>
              </w:rPr>
            </w:pPr>
            <w:r w:rsidRPr="009E3066">
              <w:rPr>
                <w:rFonts w:ascii="Noto Sans" w:hAnsi="Noto Sans" w:cs="Noto Sans"/>
                <w:sz w:val="18"/>
                <w:lang w:val="lt-LT"/>
              </w:rPr>
              <w:t>100</w:t>
            </w:r>
          </w:p>
        </w:tc>
      </w:tr>
      <w:tr w:rsidR="00992381" w:rsidRPr="009E3066" w14:paraId="4E1FE977" w14:textId="77777777" w:rsidTr="007A0073">
        <w:trPr>
          <w:trHeight w:hRule="exact" w:val="273"/>
        </w:trPr>
        <w:tc>
          <w:tcPr>
            <w:tcW w:w="5103" w:type="dxa"/>
            <w:tcBorders>
              <w:top w:val="nil"/>
              <w:left w:val="nil"/>
              <w:bottom w:val="nil"/>
              <w:right w:val="nil"/>
            </w:tcBorders>
            <w:shd w:val="clear" w:color="auto" w:fill="E6E7E8"/>
          </w:tcPr>
          <w:p w14:paraId="53FAB449"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szCs w:val="18"/>
                <w:lang w:val="lt-LT"/>
              </w:rPr>
              <w:t>Esamas turtas</w:t>
            </w:r>
          </w:p>
        </w:tc>
        <w:tc>
          <w:tcPr>
            <w:tcW w:w="2126" w:type="dxa"/>
            <w:tcBorders>
              <w:top w:val="nil"/>
              <w:left w:val="nil"/>
              <w:bottom w:val="nil"/>
              <w:right w:val="nil"/>
            </w:tcBorders>
            <w:shd w:val="clear" w:color="auto" w:fill="E6E7E8"/>
          </w:tcPr>
          <w:p w14:paraId="53E332C7" w14:textId="77777777" w:rsidR="00992381" w:rsidRPr="009E3066" w:rsidRDefault="00992381" w:rsidP="007A0073">
            <w:pPr>
              <w:spacing w:before="23"/>
              <w:ind w:left="284" w:right="35"/>
              <w:jc w:val="right"/>
              <w:rPr>
                <w:rFonts w:ascii="Noto Sans" w:hAnsi="Noto Sans" w:cs="Noto Sans"/>
                <w:sz w:val="18"/>
                <w:lang w:val="lt-LT"/>
              </w:rPr>
            </w:pPr>
            <w:r w:rsidRPr="009E3066">
              <w:rPr>
                <w:rFonts w:ascii="Noto Sans" w:hAnsi="Noto Sans" w:cs="Noto Sans"/>
                <w:sz w:val="18"/>
                <w:lang w:val="lt-LT"/>
              </w:rPr>
              <w:t>110</w:t>
            </w:r>
          </w:p>
        </w:tc>
      </w:tr>
      <w:tr w:rsidR="00992381" w:rsidRPr="009E3066" w14:paraId="2505CE94" w14:textId="77777777" w:rsidTr="007A0073">
        <w:trPr>
          <w:trHeight w:hRule="exact" w:val="273"/>
        </w:trPr>
        <w:tc>
          <w:tcPr>
            <w:tcW w:w="5103" w:type="dxa"/>
            <w:tcBorders>
              <w:top w:val="nil"/>
              <w:left w:val="nil"/>
              <w:bottom w:val="nil"/>
              <w:right w:val="nil"/>
            </w:tcBorders>
            <w:shd w:val="clear" w:color="auto" w:fill="E6E7E8"/>
          </w:tcPr>
          <w:p w14:paraId="394C46A8"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lang w:val="lt-LT"/>
              </w:rPr>
              <w:t>Duomenys ir pradiniai duomenys</w:t>
            </w:r>
          </w:p>
        </w:tc>
        <w:tc>
          <w:tcPr>
            <w:tcW w:w="2126" w:type="dxa"/>
            <w:tcBorders>
              <w:top w:val="nil"/>
              <w:left w:val="nil"/>
              <w:bottom w:val="nil"/>
              <w:right w:val="nil"/>
            </w:tcBorders>
            <w:shd w:val="clear" w:color="auto" w:fill="E6E7E8"/>
          </w:tcPr>
          <w:p w14:paraId="3E3F7F5C" w14:textId="77777777" w:rsidR="00992381" w:rsidRPr="009E3066" w:rsidRDefault="00992381" w:rsidP="007A0073">
            <w:pPr>
              <w:spacing w:before="23"/>
              <w:ind w:left="284" w:right="35"/>
              <w:jc w:val="right"/>
              <w:rPr>
                <w:rFonts w:ascii="Noto Sans" w:hAnsi="Noto Sans" w:cs="Noto Sans"/>
                <w:sz w:val="18"/>
                <w:szCs w:val="18"/>
                <w:lang w:val="lt-LT"/>
              </w:rPr>
            </w:pPr>
            <w:r w:rsidRPr="009E3066">
              <w:rPr>
                <w:rFonts w:ascii="Noto Sans" w:hAnsi="Noto Sans" w:cs="Noto Sans"/>
                <w:sz w:val="18"/>
                <w:lang w:val="lt-LT"/>
              </w:rPr>
              <w:t>120</w:t>
            </w:r>
          </w:p>
        </w:tc>
      </w:tr>
      <w:tr w:rsidR="00992381" w:rsidRPr="009E3066" w14:paraId="0D7E396B" w14:textId="77777777" w:rsidTr="007A0073">
        <w:trPr>
          <w:trHeight w:hRule="exact" w:val="273"/>
        </w:trPr>
        <w:tc>
          <w:tcPr>
            <w:tcW w:w="5103" w:type="dxa"/>
            <w:tcBorders>
              <w:top w:val="nil"/>
              <w:left w:val="nil"/>
              <w:bottom w:val="nil"/>
              <w:right w:val="nil"/>
            </w:tcBorders>
            <w:shd w:val="clear" w:color="auto" w:fill="E6E7E8"/>
          </w:tcPr>
          <w:p w14:paraId="6AD2DBA7"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lang w:val="lt-LT"/>
              </w:rPr>
              <w:t>Vertinimo modeliai</w:t>
            </w:r>
          </w:p>
        </w:tc>
        <w:tc>
          <w:tcPr>
            <w:tcW w:w="2126" w:type="dxa"/>
            <w:tcBorders>
              <w:top w:val="nil"/>
              <w:left w:val="nil"/>
              <w:bottom w:val="nil"/>
              <w:right w:val="nil"/>
            </w:tcBorders>
            <w:shd w:val="clear" w:color="auto" w:fill="E6E7E8"/>
          </w:tcPr>
          <w:p w14:paraId="36419858" w14:textId="77777777" w:rsidR="00992381" w:rsidRPr="009E3066" w:rsidRDefault="00992381" w:rsidP="007A0073">
            <w:pPr>
              <w:spacing w:before="23"/>
              <w:ind w:left="284" w:right="35"/>
              <w:jc w:val="right"/>
              <w:rPr>
                <w:rFonts w:ascii="Noto Sans" w:hAnsi="Noto Sans" w:cs="Noto Sans"/>
                <w:sz w:val="18"/>
                <w:szCs w:val="18"/>
                <w:lang w:val="lt-LT"/>
              </w:rPr>
            </w:pPr>
            <w:r w:rsidRPr="009E3066">
              <w:rPr>
                <w:rFonts w:ascii="Noto Sans" w:hAnsi="Noto Sans" w:cs="Noto Sans"/>
                <w:sz w:val="18"/>
                <w:lang w:val="lt-LT"/>
              </w:rPr>
              <w:t>130</w:t>
            </w:r>
          </w:p>
        </w:tc>
      </w:tr>
      <w:tr w:rsidR="00992381" w:rsidRPr="009E3066" w14:paraId="3D4825EF" w14:textId="77777777" w:rsidTr="007A0073">
        <w:trPr>
          <w:trHeight w:hRule="exact" w:val="273"/>
        </w:trPr>
        <w:tc>
          <w:tcPr>
            <w:tcW w:w="5103" w:type="dxa"/>
            <w:tcBorders>
              <w:top w:val="nil"/>
              <w:left w:val="nil"/>
              <w:bottom w:val="nil"/>
              <w:right w:val="nil"/>
            </w:tcBorders>
            <w:shd w:val="clear" w:color="auto" w:fill="E6E7E8"/>
          </w:tcPr>
          <w:p w14:paraId="3E6D825B" w14:textId="77777777" w:rsidR="00992381" w:rsidRPr="009E3066" w:rsidRDefault="00992381" w:rsidP="007A0073">
            <w:pPr>
              <w:spacing w:before="23"/>
              <w:ind w:left="139"/>
              <w:rPr>
                <w:rFonts w:ascii="Noto Sans" w:hAnsi="Noto Sans" w:cs="Noto Sans"/>
                <w:sz w:val="18"/>
                <w:szCs w:val="18"/>
                <w:lang w:val="lt-LT"/>
              </w:rPr>
            </w:pPr>
            <w:r w:rsidRPr="009E3066">
              <w:rPr>
                <w:rFonts w:ascii="Noto Sans" w:hAnsi="Noto Sans" w:cs="Noto Sans"/>
                <w:sz w:val="18"/>
                <w:lang w:val="lt-LT"/>
              </w:rPr>
              <w:t>Dokumentai ir ataskaita</w:t>
            </w:r>
          </w:p>
        </w:tc>
        <w:tc>
          <w:tcPr>
            <w:tcW w:w="2126" w:type="dxa"/>
            <w:tcBorders>
              <w:top w:val="nil"/>
              <w:left w:val="nil"/>
              <w:bottom w:val="nil"/>
              <w:right w:val="nil"/>
            </w:tcBorders>
            <w:shd w:val="clear" w:color="auto" w:fill="E6E7E8"/>
          </w:tcPr>
          <w:p w14:paraId="0A2EB7A7" w14:textId="77777777" w:rsidR="00992381" w:rsidRPr="009E3066" w:rsidRDefault="00992381" w:rsidP="007A0073">
            <w:pPr>
              <w:spacing w:before="23"/>
              <w:ind w:left="284" w:right="35"/>
              <w:jc w:val="right"/>
              <w:rPr>
                <w:rFonts w:ascii="Noto Sans" w:hAnsi="Noto Sans" w:cs="Noto Sans"/>
                <w:sz w:val="18"/>
                <w:szCs w:val="18"/>
                <w:lang w:val="lt-LT"/>
              </w:rPr>
            </w:pPr>
            <w:r w:rsidRPr="009E3066">
              <w:rPr>
                <w:rFonts w:ascii="Noto Sans" w:hAnsi="Noto Sans" w:cs="Noto Sans"/>
                <w:sz w:val="18"/>
                <w:lang w:val="lt-LT"/>
              </w:rPr>
              <w:t>140</w:t>
            </w:r>
          </w:p>
        </w:tc>
      </w:tr>
      <w:tr w:rsidR="00992381" w:rsidRPr="009E3066" w14:paraId="5E169429" w14:textId="77777777" w:rsidTr="007A0073">
        <w:trPr>
          <w:trHeight w:hRule="exact" w:val="401"/>
        </w:trPr>
        <w:tc>
          <w:tcPr>
            <w:tcW w:w="5103" w:type="dxa"/>
            <w:tcBorders>
              <w:top w:val="nil"/>
              <w:left w:val="nil"/>
              <w:bottom w:val="nil"/>
              <w:right w:val="nil"/>
            </w:tcBorders>
            <w:shd w:val="clear" w:color="auto" w:fill="E6E7E8"/>
          </w:tcPr>
          <w:p w14:paraId="13E4185F" w14:textId="77777777" w:rsidR="00992381" w:rsidRPr="009E3066" w:rsidRDefault="00992381" w:rsidP="007A0073">
            <w:pPr>
              <w:spacing w:before="23"/>
              <w:ind w:left="139"/>
              <w:jc w:val="both"/>
              <w:rPr>
                <w:rFonts w:ascii="Noto Sans" w:hAnsi="Noto Sans" w:cs="Noto Sans"/>
                <w:sz w:val="18"/>
                <w:szCs w:val="18"/>
                <w:lang w:val="lt-LT"/>
              </w:rPr>
            </w:pPr>
            <w:r w:rsidRPr="009E3066">
              <w:rPr>
                <w:rFonts w:ascii="Noto Sans" w:hAnsi="Noto Sans" w:cs="Noto Sans"/>
                <w:sz w:val="18"/>
                <w:lang w:val="lt-LT"/>
              </w:rPr>
              <w:t>Specialūs klausimai, susiję su užtikrintu skolinimu</w:t>
            </w:r>
          </w:p>
        </w:tc>
        <w:tc>
          <w:tcPr>
            <w:tcW w:w="2126" w:type="dxa"/>
            <w:tcBorders>
              <w:top w:val="nil"/>
              <w:left w:val="nil"/>
              <w:bottom w:val="nil"/>
              <w:right w:val="nil"/>
            </w:tcBorders>
            <w:shd w:val="clear" w:color="auto" w:fill="E6E7E8"/>
          </w:tcPr>
          <w:p w14:paraId="3087A01F" w14:textId="77777777" w:rsidR="00992381" w:rsidRPr="009E3066" w:rsidRDefault="00992381" w:rsidP="007A0073">
            <w:pPr>
              <w:spacing w:before="23"/>
              <w:ind w:left="284" w:right="35"/>
              <w:jc w:val="right"/>
              <w:rPr>
                <w:rFonts w:ascii="Noto Sans" w:hAnsi="Noto Sans" w:cs="Noto Sans"/>
                <w:sz w:val="18"/>
                <w:szCs w:val="18"/>
                <w:lang w:val="lt-LT"/>
              </w:rPr>
            </w:pPr>
            <w:r w:rsidRPr="009E3066">
              <w:rPr>
                <w:rFonts w:ascii="Noto Sans" w:hAnsi="Noto Sans" w:cs="Noto Sans"/>
                <w:sz w:val="18"/>
                <w:lang w:val="lt-LT"/>
              </w:rPr>
              <w:t>150</w:t>
            </w:r>
          </w:p>
        </w:tc>
      </w:tr>
    </w:tbl>
    <w:p w14:paraId="233ECD00" w14:textId="77777777" w:rsidR="00992381" w:rsidRPr="009E3066" w:rsidRDefault="00992381" w:rsidP="00992381">
      <w:pPr>
        <w:widowControl w:val="0"/>
        <w:numPr>
          <w:ilvl w:val="0"/>
          <w:numId w:val="3"/>
        </w:numPr>
        <w:tabs>
          <w:tab w:val="left" w:pos="1418"/>
        </w:tabs>
        <w:spacing w:before="180" w:after="0" w:line="240" w:lineRule="auto"/>
        <w:ind w:left="1701" w:right="1053" w:hanging="850"/>
        <w:jc w:val="both"/>
        <w:outlineLvl w:val="2"/>
        <w:rPr>
          <w:rFonts w:ascii="Noto Sans" w:hAnsi="Noto Sans" w:cs="Noto Sans"/>
          <w:sz w:val="18"/>
          <w:szCs w:val="18"/>
          <w:lang w:val="lt-LT"/>
        </w:rPr>
      </w:pPr>
      <w:r w:rsidRPr="009E3066">
        <w:rPr>
          <w:rFonts w:ascii="Noto Sans" w:hAnsi="Noto Sans" w:cs="Noto Sans"/>
          <w:b/>
          <w:bCs/>
          <w:color w:val="231F20"/>
          <w:sz w:val="18"/>
          <w:szCs w:val="18"/>
          <w:lang w:val="lt-LT"/>
        </w:rPr>
        <w:t>Apžvalga</w:t>
      </w:r>
    </w:p>
    <w:p w14:paraId="3B4B4640" w14:textId="77777777" w:rsidR="00992381" w:rsidRPr="009E3066" w:rsidRDefault="00992381" w:rsidP="00E37BA2">
      <w:pPr>
        <w:pStyle w:val="ListParagraph"/>
        <w:numPr>
          <w:ilvl w:val="1"/>
          <w:numId w:val="4"/>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Atliekant plėtrai skirto turto </w:t>
      </w:r>
      <w:r w:rsidRPr="009E3066">
        <w:rPr>
          <w:rFonts w:ascii="Noto Sans" w:hAnsi="Noto Sans" w:cs="Noto Sans"/>
          <w:i/>
          <w:iCs/>
          <w:sz w:val="18"/>
          <w:szCs w:val="18"/>
        </w:rPr>
        <w:t>vertinimą</w:t>
      </w:r>
      <w:r w:rsidRPr="009E3066">
        <w:rPr>
          <w:rFonts w:ascii="Noto Sans" w:hAnsi="Noto Sans" w:cs="Noto Sans"/>
          <w:sz w:val="18"/>
          <w:szCs w:val="18"/>
        </w:rPr>
        <w:t xml:space="preserve"> taikomi bendrųjų standartų nustatyti principai. Šiame standarte pateikti tik bendrųjų standartų taikymo plėtrai skirtam turtui </w:t>
      </w:r>
      <w:r w:rsidRPr="009E3066">
        <w:rPr>
          <w:rFonts w:ascii="Noto Sans" w:hAnsi="Noto Sans" w:cs="Noto Sans"/>
          <w:i/>
          <w:iCs/>
          <w:sz w:val="18"/>
          <w:szCs w:val="18"/>
        </w:rPr>
        <w:t>vertinimui</w:t>
      </w:r>
      <w:r w:rsidRPr="009E3066">
        <w:rPr>
          <w:rFonts w:ascii="Noto Sans" w:hAnsi="Noto Sans" w:cs="Noto Sans"/>
          <w:sz w:val="18"/>
          <w:szCs w:val="18"/>
        </w:rPr>
        <w:t xml:space="preserve"> atlikti pakeitimai, papildomi reikalavimai ir konkretūs pavyzdžiai. Atliekant plėtrai skirto turto </w:t>
      </w:r>
      <w:r w:rsidRPr="009E3066">
        <w:rPr>
          <w:rFonts w:ascii="Noto Sans" w:hAnsi="Noto Sans" w:cs="Noto Sans"/>
          <w:i/>
          <w:sz w:val="18"/>
          <w:szCs w:val="18"/>
        </w:rPr>
        <w:t>vertinimą,</w:t>
      </w:r>
      <w:r w:rsidRPr="009E3066">
        <w:rPr>
          <w:rFonts w:ascii="Noto Sans" w:hAnsi="Noto Sans" w:cs="Noto Sans"/>
          <w:sz w:val="18"/>
          <w:szCs w:val="18"/>
        </w:rPr>
        <w:t xml:space="preserve"> taip pat </w:t>
      </w:r>
      <w:r w:rsidRPr="009E3066">
        <w:rPr>
          <w:rFonts w:ascii="Noto Sans" w:hAnsi="Noto Sans" w:cs="Noto Sans"/>
          <w:i/>
          <w:sz w:val="18"/>
          <w:szCs w:val="18"/>
        </w:rPr>
        <w:t>privaloma</w:t>
      </w:r>
      <w:r w:rsidRPr="009E3066">
        <w:rPr>
          <w:rFonts w:ascii="Noto Sans" w:hAnsi="Noto Sans" w:cs="Noto Sans"/>
          <w:sz w:val="18"/>
          <w:szCs w:val="18"/>
        </w:rPr>
        <w:t xml:space="preserve"> vadovautis, jei reikia, šios rūšies </w:t>
      </w:r>
      <w:r w:rsidRPr="009E3066">
        <w:rPr>
          <w:rFonts w:ascii="Noto Sans" w:hAnsi="Noto Sans" w:cs="Noto Sans"/>
          <w:i/>
          <w:iCs/>
          <w:sz w:val="18"/>
          <w:szCs w:val="18"/>
        </w:rPr>
        <w:t>turtui</w:t>
      </w:r>
      <w:r w:rsidRPr="009E3066">
        <w:rPr>
          <w:rFonts w:ascii="Noto Sans" w:hAnsi="Noto Sans" w:cs="Noto Sans"/>
          <w:sz w:val="18"/>
          <w:szCs w:val="18"/>
        </w:rPr>
        <w:t xml:space="preserve"> ir (arba) </w:t>
      </w:r>
      <w:r w:rsidRPr="009E3066">
        <w:rPr>
          <w:rFonts w:ascii="Noto Sans" w:hAnsi="Noto Sans" w:cs="Noto Sans"/>
          <w:i/>
          <w:iCs/>
          <w:sz w:val="18"/>
          <w:szCs w:val="18"/>
        </w:rPr>
        <w:t>įsipareigojimui</w:t>
      </w:r>
      <w:r w:rsidRPr="009E3066">
        <w:rPr>
          <w:rFonts w:ascii="Noto Sans" w:hAnsi="Noto Sans" w:cs="Noto Sans"/>
          <w:sz w:val="18"/>
          <w:szCs w:val="18"/>
        </w:rPr>
        <w:t xml:space="preserve"> taikytinais standartais (žr. 400-ąjį TVS „Teisės į nekilnojamąjį turtą“ ir 300-ąjį TVS „Įranga, įrenginiai ir infrastruktūra“).</w:t>
      </w:r>
    </w:p>
    <w:p w14:paraId="51D2E981" w14:textId="77777777" w:rsidR="00992381" w:rsidRPr="009E3066" w:rsidRDefault="00992381" w:rsidP="00992381">
      <w:pPr>
        <w:widowControl w:val="0"/>
        <w:numPr>
          <w:ilvl w:val="0"/>
          <w:numId w:val="2"/>
        </w:numPr>
        <w:tabs>
          <w:tab w:val="left" w:pos="1418"/>
          <w:tab w:val="left" w:pos="7230"/>
        </w:tabs>
        <w:spacing w:before="106" w:after="0" w:line="240" w:lineRule="auto"/>
        <w:ind w:left="1701" w:right="1053" w:hanging="850"/>
        <w:jc w:val="both"/>
        <w:outlineLvl w:val="2"/>
        <w:rPr>
          <w:rFonts w:ascii="Noto Sans" w:hAnsi="Noto Sans" w:cs="Noto Sans"/>
          <w:sz w:val="18"/>
          <w:szCs w:val="18"/>
          <w:lang w:val="lt-LT"/>
        </w:rPr>
      </w:pPr>
      <w:r w:rsidRPr="009E3066">
        <w:rPr>
          <w:rFonts w:ascii="Noto Sans" w:hAnsi="Noto Sans" w:cs="Noto Sans"/>
          <w:b/>
          <w:bCs/>
          <w:sz w:val="18"/>
          <w:szCs w:val="18"/>
          <w:lang w:val="lt-LT"/>
        </w:rPr>
        <w:t>Įvadas</w:t>
      </w:r>
    </w:p>
    <w:p w14:paraId="2354D50E" w14:textId="77777777" w:rsidR="00992381" w:rsidRPr="009E3066" w:rsidRDefault="00992381" w:rsidP="00E37BA2">
      <w:pPr>
        <w:pStyle w:val="ListParagraph"/>
        <w:numPr>
          <w:ilvl w:val="1"/>
          <w:numId w:val="5"/>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Šis standartas plėtrai skirtą turtą apibrėžia kaip turto pertvarkymą norint pasiekti geriausią jo naudojimą arba kai </w:t>
      </w:r>
      <w:r w:rsidRPr="009E3066">
        <w:rPr>
          <w:rFonts w:ascii="Noto Sans" w:hAnsi="Noto Sans" w:cs="Noto Sans"/>
          <w:i/>
          <w:sz w:val="18"/>
          <w:szCs w:val="18"/>
        </w:rPr>
        <w:t xml:space="preserve">vertės </w:t>
      </w:r>
      <w:r w:rsidRPr="009E3066">
        <w:rPr>
          <w:rFonts w:ascii="Noto Sans" w:hAnsi="Noto Sans" w:cs="Noto Sans"/>
          <w:i/>
          <w:iCs/>
          <w:sz w:val="18"/>
          <w:szCs w:val="18"/>
        </w:rPr>
        <w:t>nustatymo dieną</w:t>
      </w:r>
      <w:r w:rsidRPr="009E3066">
        <w:rPr>
          <w:rFonts w:ascii="Noto Sans" w:hAnsi="Noto Sans" w:cs="Noto Sans"/>
          <w:sz w:val="18"/>
          <w:szCs w:val="18"/>
        </w:rPr>
        <w:t xml:space="preserve"> atliekamas arba rengiamasi atlikti turto pertvarkymą, kurį sudaro:</w:t>
      </w:r>
    </w:p>
    <w:p w14:paraId="7C666D51" w14:textId="58FF259D" w:rsidR="0028047A" w:rsidRDefault="005C2D47" w:rsidP="0028047A">
      <w:pPr>
        <w:widowControl w:val="0"/>
        <w:numPr>
          <w:ilvl w:val="2"/>
          <w:numId w:val="2"/>
        </w:numPr>
        <w:tabs>
          <w:tab w:val="left" w:pos="156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pastatų statyba,</w:t>
      </w:r>
    </w:p>
    <w:p w14:paraId="6BFA1B3B" w14:textId="5A8A081F" w:rsidR="00992381" w:rsidRPr="009E3066" w:rsidRDefault="00992381" w:rsidP="0028047A">
      <w:pPr>
        <w:widowControl w:val="0"/>
        <w:numPr>
          <w:ilvl w:val="2"/>
          <w:numId w:val="2"/>
        </w:numPr>
        <w:tabs>
          <w:tab w:val="left" w:pos="156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anksčiau neplėtotos žemės infrastruktūros įrengimas (žr. 300-ąjį TVS „Įranga, įrenginiai ir infrastruktūra“),</w:t>
      </w:r>
    </w:p>
    <w:p w14:paraId="74F3A1C3" w14:textId="77777777" w:rsidR="00992381" w:rsidRPr="009E3066" w:rsidRDefault="00992381" w:rsidP="0028047A">
      <w:pPr>
        <w:widowControl w:val="0"/>
        <w:numPr>
          <w:ilvl w:val="2"/>
          <w:numId w:val="2"/>
        </w:numPr>
        <w:tabs>
          <w:tab w:val="left" w:pos="156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anksčiau plėtotos žemės pertvarkymas,</w:t>
      </w:r>
    </w:p>
    <w:p w14:paraId="4191B571" w14:textId="77777777" w:rsidR="00992381" w:rsidRPr="009E3066" w:rsidRDefault="00992381" w:rsidP="0028047A">
      <w:pPr>
        <w:widowControl w:val="0"/>
        <w:numPr>
          <w:ilvl w:val="2"/>
          <w:numId w:val="2"/>
        </w:numPr>
        <w:tabs>
          <w:tab w:val="left" w:pos="156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esamų pastatų ar konstrukcijų tobulinimas ar keitimas,</w:t>
      </w:r>
    </w:p>
    <w:p w14:paraId="38644DC7" w14:textId="77777777" w:rsidR="007D6C98" w:rsidRPr="009E3066" w:rsidRDefault="007D6C98" w:rsidP="0028047A">
      <w:pPr>
        <w:widowControl w:val="0"/>
        <w:numPr>
          <w:ilvl w:val="2"/>
          <w:numId w:val="2"/>
        </w:numPr>
        <w:tabs>
          <w:tab w:val="left" w:pos="156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žemė, skirta plėtoti pagal patvirtintus teritorijų planavimo dokumentus ar atitinkamų institucijų leidimus,</w:t>
      </w:r>
    </w:p>
    <w:p w14:paraId="7B0898D7" w14:textId="77777777" w:rsidR="007D6C98" w:rsidRPr="009E3066" w:rsidRDefault="007D6C98" w:rsidP="0028047A">
      <w:pPr>
        <w:widowControl w:val="0"/>
        <w:numPr>
          <w:ilvl w:val="2"/>
          <w:numId w:val="2"/>
        </w:numPr>
        <w:tabs>
          <w:tab w:val="left" w:pos="156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 xml:space="preserve">numatytas žemės naudojimas, sukuriantis aukštesnę </w:t>
      </w:r>
      <w:r w:rsidRPr="009E3066">
        <w:rPr>
          <w:rFonts w:ascii="Noto Sans" w:hAnsi="Noto Sans" w:cs="Noto Sans"/>
          <w:i/>
          <w:iCs/>
          <w:sz w:val="18"/>
          <w:szCs w:val="18"/>
          <w:lang w:val="lt-LT"/>
        </w:rPr>
        <w:t>vertę</w:t>
      </w:r>
      <w:r w:rsidRPr="009E3066">
        <w:rPr>
          <w:rFonts w:ascii="Noto Sans" w:hAnsi="Noto Sans" w:cs="Noto Sans"/>
          <w:sz w:val="18"/>
          <w:szCs w:val="18"/>
          <w:lang w:val="lt-LT"/>
        </w:rPr>
        <w:t xml:space="preserve"> arba didesnį tankumą pagal patvirtintus teritorijų planavimo dokumentus ar atitinkamų institucijų leidimus.</w:t>
      </w:r>
    </w:p>
    <w:p w14:paraId="13DC703C" w14:textId="77777777" w:rsidR="007D6C98" w:rsidRPr="009E3066" w:rsidRDefault="007D6C98" w:rsidP="00E37BA2">
      <w:pPr>
        <w:pStyle w:val="ListParagraph"/>
        <w:numPr>
          <w:ilvl w:val="1"/>
          <w:numId w:val="5"/>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Plėtrai skirto turto </w:t>
      </w:r>
      <w:r w:rsidRPr="009E3066">
        <w:rPr>
          <w:rFonts w:ascii="Noto Sans" w:hAnsi="Noto Sans" w:cs="Noto Sans"/>
          <w:i/>
          <w:iCs/>
          <w:sz w:val="18"/>
          <w:szCs w:val="18"/>
        </w:rPr>
        <w:t>vertinimo</w:t>
      </w:r>
      <w:r w:rsidRPr="009E3066">
        <w:rPr>
          <w:rFonts w:ascii="Noto Sans" w:hAnsi="Noto Sans" w:cs="Noto Sans"/>
          <w:sz w:val="18"/>
          <w:szCs w:val="18"/>
        </w:rPr>
        <w:t xml:space="preserve"> </w:t>
      </w:r>
      <w:r w:rsidRPr="009E3066">
        <w:rPr>
          <w:rFonts w:ascii="Noto Sans" w:hAnsi="Noto Sans" w:cs="Noto Sans"/>
          <w:iCs/>
          <w:sz w:val="18"/>
          <w:szCs w:val="18"/>
        </w:rPr>
        <w:t>gali</w:t>
      </w:r>
      <w:r w:rsidRPr="009E3066">
        <w:rPr>
          <w:rFonts w:ascii="Noto Sans" w:hAnsi="Noto Sans" w:cs="Noto Sans"/>
          <w:sz w:val="18"/>
          <w:szCs w:val="18"/>
        </w:rPr>
        <w:t xml:space="preserve"> reikėti įvairiam </w:t>
      </w:r>
      <w:r w:rsidRPr="009E3066">
        <w:rPr>
          <w:rFonts w:ascii="Noto Sans" w:hAnsi="Noto Sans" w:cs="Noto Sans"/>
          <w:i/>
          <w:sz w:val="18"/>
          <w:szCs w:val="18"/>
        </w:rPr>
        <w:t>numatomam panaudojimui</w:t>
      </w:r>
      <w:r w:rsidRPr="009E3066">
        <w:rPr>
          <w:rFonts w:ascii="Noto Sans" w:hAnsi="Noto Sans" w:cs="Noto Sans"/>
          <w:sz w:val="18"/>
          <w:szCs w:val="18"/>
        </w:rPr>
        <w:t xml:space="preserve">. </w:t>
      </w:r>
      <w:r w:rsidRPr="009E3066">
        <w:rPr>
          <w:rFonts w:ascii="Noto Sans" w:hAnsi="Noto Sans" w:cs="Noto Sans"/>
          <w:i/>
          <w:iCs/>
          <w:sz w:val="18"/>
          <w:szCs w:val="18"/>
        </w:rPr>
        <w:t>Vertintojo</w:t>
      </w:r>
      <w:r w:rsidRPr="009E3066">
        <w:rPr>
          <w:rFonts w:ascii="Noto Sans" w:hAnsi="Noto Sans" w:cs="Noto Sans"/>
          <w:sz w:val="18"/>
          <w:szCs w:val="18"/>
        </w:rPr>
        <w:t xml:space="preserve"> atsakomybė yra suprasti </w:t>
      </w:r>
      <w:r w:rsidRPr="009E3066">
        <w:rPr>
          <w:rFonts w:ascii="Noto Sans" w:hAnsi="Noto Sans" w:cs="Noto Sans"/>
          <w:i/>
          <w:iCs/>
          <w:sz w:val="18"/>
          <w:szCs w:val="18"/>
        </w:rPr>
        <w:t>vertinimo</w:t>
      </w:r>
      <w:r w:rsidRPr="009E3066">
        <w:rPr>
          <w:rFonts w:ascii="Noto Sans" w:hAnsi="Noto Sans" w:cs="Noto Sans"/>
          <w:sz w:val="18"/>
          <w:szCs w:val="18"/>
        </w:rPr>
        <w:t xml:space="preserve"> </w:t>
      </w:r>
      <w:r w:rsidRPr="009E3066">
        <w:rPr>
          <w:rFonts w:ascii="Noto Sans" w:hAnsi="Noto Sans" w:cs="Noto Sans"/>
          <w:i/>
          <w:sz w:val="18"/>
          <w:szCs w:val="18"/>
        </w:rPr>
        <w:t>numatomą panaudojimą</w:t>
      </w:r>
      <w:r w:rsidRPr="009E3066">
        <w:rPr>
          <w:rFonts w:ascii="Noto Sans" w:hAnsi="Noto Sans" w:cs="Noto Sans"/>
          <w:sz w:val="18"/>
          <w:szCs w:val="18"/>
        </w:rPr>
        <w:t xml:space="preserve">. Toliau pateikiamas nebaigtinis aplinkybių, kurioms esant, </w:t>
      </w:r>
      <w:r w:rsidRPr="009E3066">
        <w:rPr>
          <w:rFonts w:ascii="Noto Sans" w:hAnsi="Noto Sans" w:cs="Noto Sans"/>
          <w:i/>
          <w:sz w:val="18"/>
          <w:szCs w:val="18"/>
        </w:rPr>
        <w:t>turėtų</w:t>
      </w:r>
      <w:r w:rsidRPr="009E3066">
        <w:rPr>
          <w:rFonts w:ascii="Noto Sans" w:hAnsi="Noto Sans" w:cs="Noto Sans"/>
          <w:iCs/>
          <w:sz w:val="18"/>
          <w:szCs w:val="18"/>
        </w:rPr>
        <w:t xml:space="preserve"> būti</w:t>
      </w:r>
      <w:r w:rsidRPr="009E3066">
        <w:rPr>
          <w:rFonts w:ascii="Noto Sans" w:hAnsi="Noto Sans" w:cs="Noto Sans"/>
          <w:sz w:val="18"/>
          <w:szCs w:val="18"/>
        </w:rPr>
        <w:t xml:space="preserve"> vertinamas plėtrai skirtas turtas, pavyzdžių sąrašas:</w:t>
      </w:r>
    </w:p>
    <w:p w14:paraId="0ACA78A7" w14:textId="77777777" w:rsidR="007D6C98" w:rsidRPr="009E3066" w:rsidRDefault="007D6C98" w:rsidP="0028047A">
      <w:pPr>
        <w:widowControl w:val="0"/>
        <w:numPr>
          <w:ilvl w:val="2"/>
          <w:numId w:val="6"/>
        </w:numPr>
        <w:tabs>
          <w:tab w:val="left" w:pos="1560"/>
          <w:tab w:val="left" w:pos="7230"/>
        </w:tabs>
        <w:spacing w:before="40" w:after="0" w:line="240" w:lineRule="auto"/>
        <w:ind w:left="1560" w:right="1053" w:hanging="426"/>
        <w:jc w:val="both"/>
        <w:rPr>
          <w:rFonts w:ascii="Noto Sans" w:hAnsi="Noto Sans" w:cs="Noto Sans"/>
          <w:sz w:val="18"/>
          <w:szCs w:val="18"/>
          <w:lang w:val="lt-LT"/>
        </w:rPr>
      </w:pPr>
      <w:r w:rsidRPr="009E3066">
        <w:rPr>
          <w:rFonts w:ascii="Noto Sans" w:hAnsi="Noto Sans" w:cs="Noto Sans"/>
          <w:sz w:val="18"/>
          <w:szCs w:val="18"/>
          <w:lang w:val="lt-LT"/>
        </w:rPr>
        <w:t>norint nustatyti, ar siūlomi projektai yra finansiškai įvykdomi,</w:t>
      </w:r>
    </w:p>
    <w:p w14:paraId="148363C1" w14:textId="77777777" w:rsidR="007D6C98" w:rsidRPr="009E3066" w:rsidRDefault="007D6C98" w:rsidP="0028047A">
      <w:pPr>
        <w:widowControl w:val="0"/>
        <w:numPr>
          <w:ilvl w:val="2"/>
          <w:numId w:val="6"/>
        </w:numPr>
        <w:tabs>
          <w:tab w:val="left" w:pos="1560"/>
          <w:tab w:val="left" w:pos="7230"/>
        </w:tabs>
        <w:spacing w:before="40" w:after="0" w:line="249" w:lineRule="auto"/>
        <w:ind w:left="1560" w:right="1053" w:hanging="426"/>
        <w:jc w:val="both"/>
        <w:rPr>
          <w:rFonts w:ascii="Noto Sans" w:hAnsi="Noto Sans" w:cs="Noto Sans"/>
          <w:sz w:val="18"/>
          <w:szCs w:val="18"/>
          <w:lang w:val="lt-LT"/>
        </w:rPr>
      </w:pPr>
      <w:r w:rsidRPr="009E3066">
        <w:rPr>
          <w:rFonts w:ascii="Noto Sans" w:hAnsi="Noto Sans" w:cs="Noto Sans"/>
          <w:sz w:val="18"/>
          <w:szCs w:val="18"/>
          <w:lang w:val="lt-LT"/>
        </w:rPr>
        <w:t>kaip dalis bendrųjų konsultacijų paskoloms ir įsigijimo sandoriams pagrįsti,</w:t>
      </w:r>
    </w:p>
    <w:p w14:paraId="0F96A8BA" w14:textId="77777777" w:rsidR="007D6C98" w:rsidRPr="009E3066" w:rsidRDefault="007D6C98" w:rsidP="0028047A">
      <w:pPr>
        <w:widowControl w:val="0"/>
        <w:numPr>
          <w:ilvl w:val="2"/>
          <w:numId w:val="6"/>
        </w:numPr>
        <w:tabs>
          <w:tab w:val="left" w:pos="1560"/>
          <w:tab w:val="left" w:pos="7230"/>
        </w:tabs>
        <w:spacing w:before="40" w:after="0" w:line="249" w:lineRule="auto"/>
        <w:ind w:left="1560" w:right="1053" w:hanging="426"/>
        <w:jc w:val="both"/>
        <w:rPr>
          <w:rFonts w:ascii="Noto Sans" w:hAnsi="Noto Sans" w:cs="Noto Sans"/>
          <w:sz w:val="18"/>
          <w:szCs w:val="18"/>
          <w:lang w:val="lt-LT"/>
        </w:rPr>
      </w:pPr>
      <w:r w:rsidRPr="009E3066">
        <w:rPr>
          <w:rFonts w:ascii="Noto Sans" w:hAnsi="Noto Sans" w:cs="Noto Sans"/>
          <w:sz w:val="18"/>
          <w:szCs w:val="18"/>
          <w:lang w:val="lt-LT"/>
        </w:rPr>
        <w:t xml:space="preserve">mokesčių atskaitomybės </w:t>
      </w:r>
      <w:r w:rsidRPr="009E3066">
        <w:rPr>
          <w:rFonts w:ascii="Noto Sans" w:hAnsi="Noto Sans" w:cs="Noto Sans"/>
          <w:iCs/>
          <w:sz w:val="18"/>
          <w:szCs w:val="18"/>
          <w:lang w:val="lt-LT"/>
        </w:rPr>
        <w:t>tikslais</w:t>
      </w:r>
      <w:r w:rsidRPr="009E3066">
        <w:rPr>
          <w:rFonts w:ascii="Noto Sans" w:hAnsi="Noto Sans" w:cs="Noto Sans"/>
          <w:sz w:val="18"/>
          <w:szCs w:val="18"/>
          <w:lang w:val="lt-LT"/>
        </w:rPr>
        <w:t xml:space="preserve"> dažnai reikia atlikti vertinimus „</w:t>
      </w:r>
      <w:proofErr w:type="spellStart"/>
      <w:r w:rsidRPr="009E3066">
        <w:rPr>
          <w:rFonts w:ascii="Noto Sans" w:hAnsi="Noto Sans" w:cs="Noto Sans"/>
          <w:sz w:val="18"/>
          <w:szCs w:val="18"/>
          <w:lang w:val="lt-LT"/>
        </w:rPr>
        <w:t>ad</w:t>
      </w:r>
      <w:proofErr w:type="spellEnd"/>
      <w:r w:rsidRPr="009E3066">
        <w:rPr>
          <w:rFonts w:ascii="Noto Sans" w:hAnsi="Noto Sans" w:cs="Noto Sans"/>
          <w:sz w:val="18"/>
          <w:szCs w:val="18"/>
          <w:lang w:val="lt-LT"/>
        </w:rPr>
        <w:t xml:space="preserve"> </w:t>
      </w:r>
      <w:proofErr w:type="spellStart"/>
      <w:r w:rsidRPr="009E3066">
        <w:rPr>
          <w:rFonts w:ascii="Noto Sans" w:hAnsi="Noto Sans" w:cs="Noto Sans"/>
          <w:sz w:val="18"/>
          <w:szCs w:val="18"/>
          <w:lang w:val="lt-LT"/>
        </w:rPr>
        <w:t>valorem</w:t>
      </w:r>
      <w:proofErr w:type="spellEnd"/>
      <w:r w:rsidRPr="009E3066">
        <w:rPr>
          <w:rFonts w:ascii="Noto Sans" w:hAnsi="Noto Sans" w:cs="Noto Sans"/>
          <w:sz w:val="18"/>
          <w:szCs w:val="18"/>
          <w:lang w:val="lt-LT"/>
        </w:rPr>
        <w:t xml:space="preserve">“ mokesčių </w:t>
      </w:r>
      <w:r w:rsidRPr="009E3066">
        <w:rPr>
          <w:rFonts w:ascii="Noto Sans" w:hAnsi="Noto Sans" w:cs="Noto Sans"/>
          <w:sz w:val="18"/>
          <w:szCs w:val="18"/>
          <w:lang w:val="lt-LT"/>
        </w:rPr>
        <w:lastRenderedPageBreak/>
        <w:t>dydžiui nustatyti ir jų analizei atlikti,</w:t>
      </w:r>
    </w:p>
    <w:p w14:paraId="21D3913C" w14:textId="77777777" w:rsidR="007D6C98" w:rsidRPr="009E3066" w:rsidRDefault="007D6C98" w:rsidP="0028047A">
      <w:pPr>
        <w:widowControl w:val="0"/>
        <w:numPr>
          <w:ilvl w:val="2"/>
          <w:numId w:val="6"/>
        </w:numPr>
        <w:tabs>
          <w:tab w:val="left" w:pos="1560"/>
          <w:tab w:val="left" w:pos="7230"/>
        </w:tabs>
        <w:spacing w:before="40" w:after="0" w:line="249" w:lineRule="auto"/>
        <w:ind w:left="1560" w:right="1053" w:hanging="426"/>
        <w:jc w:val="both"/>
        <w:rPr>
          <w:rFonts w:ascii="Noto Sans" w:hAnsi="Noto Sans" w:cs="Noto Sans"/>
          <w:sz w:val="18"/>
          <w:szCs w:val="18"/>
          <w:lang w:val="lt-LT"/>
        </w:rPr>
      </w:pPr>
      <w:r w:rsidRPr="009E3066">
        <w:rPr>
          <w:rFonts w:ascii="Noto Sans" w:hAnsi="Noto Sans" w:cs="Noto Sans"/>
          <w:sz w:val="18"/>
          <w:szCs w:val="18"/>
          <w:lang w:val="lt-LT"/>
        </w:rPr>
        <w:t>teisminių ginčų nagrinėjimas, kai reikia atlikti vertinimu pagrįstą analizę, pvz., akcininkų ginčui išspręsti, nustatyti žalos dydį,</w:t>
      </w:r>
    </w:p>
    <w:p w14:paraId="4C775DF9" w14:textId="77777777" w:rsidR="007D6C98" w:rsidRPr="009E3066" w:rsidRDefault="007D6C98" w:rsidP="0028047A">
      <w:pPr>
        <w:widowControl w:val="0"/>
        <w:numPr>
          <w:ilvl w:val="2"/>
          <w:numId w:val="6"/>
        </w:numPr>
        <w:tabs>
          <w:tab w:val="left" w:pos="1560"/>
          <w:tab w:val="left" w:pos="7230"/>
        </w:tabs>
        <w:spacing w:before="40" w:after="0" w:line="249" w:lineRule="auto"/>
        <w:ind w:left="1560" w:right="1053" w:hanging="426"/>
        <w:jc w:val="both"/>
        <w:rPr>
          <w:rFonts w:ascii="Noto Sans" w:hAnsi="Noto Sans" w:cs="Noto Sans"/>
          <w:sz w:val="18"/>
          <w:szCs w:val="18"/>
          <w:lang w:val="lt-LT"/>
        </w:rPr>
      </w:pPr>
      <w:r w:rsidRPr="009E3066">
        <w:rPr>
          <w:rFonts w:ascii="Noto Sans" w:hAnsi="Noto Sans" w:cs="Noto Sans"/>
          <w:sz w:val="18"/>
          <w:szCs w:val="18"/>
          <w:lang w:val="lt-LT"/>
        </w:rPr>
        <w:t xml:space="preserve">finansinės atskaitomybės </w:t>
      </w:r>
      <w:r w:rsidRPr="009E3066">
        <w:rPr>
          <w:rFonts w:ascii="Noto Sans" w:hAnsi="Noto Sans" w:cs="Noto Sans"/>
          <w:iCs/>
          <w:sz w:val="18"/>
          <w:szCs w:val="18"/>
          <w:lang w:val="lt-LT"/>
        </w:rPr>
        <w:t>tikslais</w:t>
      </w:r>
      <w:r w:rsidRPr="009E3066">
        <w:rPr>
          <w:rFonts w:ascii="Noto Sans" w:hAnsi="Noto Sans" w:cs="Noto Sans"/>
          <w:sz w:val="18"/>
          <w:szCs w:val="18"/>
          <w:lang w:val="lt-LT"/>
        </w:rPr>
        <w:t xml:space="preserve"> plėtrai skirto turto </w:t>
      </w:r>
      <w:r w:rsidRPr="009E3066">
        <w:rPr>
          <w:rFonts w:ascii="Noto Sans" w:hAnsi="Noto Sans" w:cs="Noto Sans"/>
          <w:i/>
          <w:iCs/>
          <w:sz w:val="18"/>
          <w:szCs w:val="18"/>
          <w:lang w:val="lt-LT"/>
        </w:rPr>
        <w:t>vertinimas</w:t>
      </w:r>
      <w:r w:rsidRPr="009E3066">
        <w:rPr>
          <w:rFonts w:ascii="Noto Sans" w:hAnsi="Noto Sans" w:cs="Noto Sans"/>
          <w:sz w:val="18"/>
          <w:szCs w:val="18"/>
          <w:lang w:val="lt-LT"/>
        </w:rPr>
        <w:t xml:space="preserve"> dažnai reikalingas verslo jungimo apskaitai, </w:t>
      </w:r>
      <w:r w:rsidRPr="009E3066">
        <w:rPr>
          <w:rFonts w:ascii="Noto Sans" w:hAnsi="Noto Sans" w:cs="Noto Sans"/>
          <w:i/>
          <w:sz w:val="18"/>
          <w:szCs w:val="18"/>
          <w:lang w:val="lt-LT"/>
        </w:rPr>
        <w:t>turto</w:t>
      </w:r>
      <w:r w:rsidRPr="009E3066">
        <w:rPr>
          <w:rFonts w:ascii="Noto Sans" w:hAnsi="Noto Sans" w:cs="Noto Sans"/>
          <w:sz w:val="18"/>
          <w:szCs w:val="18"/>
          <w:lang w:val="lt-LT"/>
        </w:rPr>
        <w:t xml:space="preserve"> įsigijimo ir pardavimo bei vertės sumažėjimo analizei atlikti;</w:t>
      </w:r>
    </w:p>
    <w:p w14:paraId="1A5CF59F" w14:textId="77777777" w:rsidR="007D6C98" w:rsidRPr="009E3066" w:rsidRDefault="007D6C98" w:rsidP="0028047A">
      <w:pPr>
        <w:widowControl w:val="0"/>
        <w:numPr>
          <w:ilvl w:val="2"/>
          <w:numId w:val="6"/>
        </w:numPr>
        <w:tabs>
          <w:tab w:val="left" w:pos="1560"/>
          <w:tab w:val="left" w:pos="7230"/>
        </w:tabs>
        <w:spacing w:before="40" w:after="0" w:line="249" w:lineRule="auto"/>
        <w:ind w:left="1560" w:right="1053" w:hanging="426"/>
        <w:jc w:val="both"/>
        <w:rPr>
          <w:rFonts w:ascii="Noto Sans" w:hAnsi="Noto Sans" w:cs="Noto Sans"/>
          <w:sz w:val="18"/>
          <w:szCs w:val="18"/>
          <w:lang w:val="lt-LT"/>
        </w:rPr>
      </w:pPr>
      <w:r w:rsidRPr="009E3066">
        <w:rPr>
          <w:rFonts w:ascii="Noto Sans" w:hAnsi="Noto Sans" w:cs="Noto Sans"/>
          <w:sz w:val="18"/>
          <w:szCs w:val="18"/>
          <w:lang w:val="lt-LT"/>
        </w:rPr>
        <w:t xml:space="preserve">kitais teisės aktų nustatytais atvejais, dėl kurių </w:t>
      </w:r>
      <w:r w:rsidRPr="009E3066">
        <w:rPr>
          <w:rFonts w:ascii="Noto Sans" w:hAnsi="Noto Sans" w:cs="Noto Sans"/>
          <w:iCs/>
          <w:sz w:val="18"/>
          <w:szCs w:val="18"/>
          <w:lang w:val="lt-LT"/>
        </w:rPr>
        <w:t>gali</w:t>
      </w:r>
      <w:r w:rsidRPr="009E3066">
        <w:rPr>
          <w:rFonts w:ascii="Noto Sans" w:hAnsi="Noto Sans" w:cs="Noto Sans"/>
          <w:sz w:val="18"/>
          <w:szCs w:val="18"/>
          <w:lang w:val="lt-LT"/>
        </w:rPr>
        <w:t xml:space="preserve"> prireikti plėtrai skirto turto</w:t>
      </w:r>
      <w:r w:rsidRPr="009E3066">
        <w:rPr>
          <w:rFonts w:ascii="Noto Sans" w:hAnsi="Noto Sans" w:cs="Noto Sans"/>
          <w:i/>
          <w:iCs/>
          <w:sz w:val="18"/>
          <w:szCs w:val="18"/>
          <w:lang w:val="lt-LT"/>
        </w:rPr>
        <w:t xml:space="preserve"> vertinimo</w:t>
      </w:r>
      <w:r w:rsidRPr="009E3066">
        <w:rPr>
          <w:rFonts w:ascii="Noto Sans" w:hAnsi="Noto Sans" w:cs="Noto Sans"/>
          <w:sz w:val="18"/>
          <w:szCs w:val="18"/>
          <w:lang w:val="lt-LT"/>
        </w:rPr>
        <w:t>, pavyzdžiui, paėmimo visuomenės poreikiams.</w:t>
      </w:r>
    </w:p>
    <w:p w14:paraId="7B479845" w14:textId="77777777" w:rsidR="007D6C98" w:rsidRPr="009E3066" w:rsidRDefault="007D6C98" w:rsidP="00E37BA2">
      <w:pPr>
        <w:pStyle w:val="ListParagraph"/>
        <w:numPr>
          <w:ilvl w:val="1"/>
          <w:numId w:val="5"/>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Vertindamas plėtrai skirtą nuosavybę </w:t>
      </w:r>
      <w:r w:rsidRPr="009E3066">
        <w:rPr>
          <w:rFonts w:ascii="Noto Sans" w:hAnsi="Noto Sans" w:cs="Noto Sans"/>
          <w:i/>
          <w:sz w:val="18"/>
          <w:szCs w:val="18"/>
        </w:rPr>
        <w:t>vertintojas</w:t>
      </w:r>
      <w:r w:rsidRPr="009E3066">
        <w:rPr>
          <w:rFonts w:ascii="Noto Sans" w:hAnsi="Noto Sans" w:cs="Noto Sans"/>
          <w:sz w:val="18"/>
          <w:szCs w:val="18"/>
        </w:rPr>
        <w:t xml:space="preserve"> </w:t>
      </w:r>
      <w:r w:rsidRPr="009E3066">
        <w:rPr>
          <w:rFonts w:ascii="Noto Sans" w:hAnsi="Noto Sans" w:cs="Noto Sans"/>
          <w:i/>
          <w:sz w:val="18"/>
          <w:szCs w:val="18"/>
        </w:rPr>
        <w:t>privalo</w:t>
      </w:r>
      <w:r w:rsidRPr="009E3066">
        <w:rPr>
          <w:rFonts w:ascii="Noto Sans" w:hAnsi="Noto Sans" w:cs="Noto Sans"/>
          <w:sz w:val="18"/>
          <w:szCs w:val="18"/>
        </w:rPr>
        <w:t xml:space="preserve"> laikytis atitinkamai </w:t>
      </w:r>
      <w:r w:rsidRPr="009E3066">
        <w:rPr>
          <w:rFonts w:ascii="Noto Sans" w:hAnsi="Noto Sans" w:cs="Noto Sans"/>
          <w:i/>
          <w:iCs/>
          <w:sz w:val="18"/>
          <w:szCs w:val="18"/>
        </w:rPr>
        <w:t>turto</w:t>
      </w:r>
      <w:r w:rsidRPr="009E3066">
        <w:rPr>
          <w:rFonts w:ascii="Noto Sans" w:hAnsi="Noto Sans" w:cs="Noto Sans"/>
          <w:sz w:val="18"/>
          <w:szCs w:val="18"/>
        </w:rPr>
        <w:t xml:space="preserve"> ir (arba) </w:t>
      </w:r>
      <w:r w:rsidRPr="009E3066">
        <w:rPr>
          <w:rFonts w:ascii="Noto Sans" w:hAnsi="Noto Sans" w:cs="Noto Sans"/>
          <w:i/>
          <w:iCs/>
          <w:sz w:val="18"/>
          <w:szCs w:val="18"/>
        </w:rPr>
        <w:t>įsipareigojimo</w:t>
      </w:r>
      <w:r w:rsidRPr="009E3066">
        <w:rPr>
          <w:rFonts w:ascii="Noto Sans" w:hAnsi="Noto Sans" w:cs="Noto Sans"/>
          <w:sz w:val="18"/>
          <w:szCs w:val="18"/>
        </w:rPr>
        <w:t xml:space="preserve"> rūšiai taikytino standarto (400-ojo TVS „Teisės į nekilnojamąjį turtą“ ir 300-ojo TVS „Įranga, įrenginiai ir infrastruktūra“).</w:t>
      </w:r>
    </w:p>
    <w:p w14:paraId="04A98229" w14:textId="77777777" w:rsidR="007D6C98" w:rsidRPr="009E3066" w:rsidRDefault="007D6C98" w:rsidP="00E37BA2">
      <w:pPr>
        <w:pStyle w:val="ListParagraph"/>
        <w:numPr>
          <w:ilvl w:val="1"/>
          <w:numId w:val="5"/>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Plėtrai skirto turto liekamoji (angl. „</w:t>
      </w:r>
      <w:proofErr w:type="spellStart"/>
      <w:r w:rsidRPr="009E3066">
        <w:rPr>
          <w:rFonts w:ascii="Noto Sans" w:hAnsi="Noto Sans" w:cs="Noto Sans"/>
          <w:sz w:val="18"/>
          <w:szCs w:val="18"/>
        </w:rPr>
        <w:t>residual</w:t>
      </w:r>
      <w:proofErr w:type="spellEnd"/>
      <w:r w:rsidRPr="009E3066">
        <w:rPr>
          <w:rFonts w:ascii="Noto Sans" w:hAnsi="Noto Sans" w:cs="Noto Sans"/>
          <w:sz w:val="18"/>
          <w:szCs w:val="18"/>
        </w:rPr>
        <w:t xml:space="preserve">“) vertė arba žemės vertė gali labai priklausyti nuo prielaidų ar prognozių pokyčių, susijusių su pajamomis ar įplaukomis, gautomis iš užbaigto projekto, arba bet kokiomis patirtomis plėtros išlaidomis. Tokia situacija išliks nepriklausomai nuo taikyto metodo arba metodų bei </w:t>
      </w:r>
      <w:r w:rsidRPr="009E3066">
        <w:rPr>
          <w:rFonts w:ascii="Noto Sans" w:hAnsi="Noto Sans" w:cs="Noto Sans"/>
          <w:i/>
          <w:sz w:val="18"/>
          <w:szCs w:val="18"/>
        </w:rPr>
        <w:t xml:space="preserve">vertės </w:t>
      </w:r>
      <w:r w:rsidRPr="009E3066">
        <w:rPr>
          <w:rFonts w:ascii="Noto Sans" w:hAnsi="Noto Sans" w:cs="Noto Sans"/>
          <w:i/>
          <w:iCs/>
          <w:sz w:val="18"/>
          <w:szCs w:val="18"/>
        </w:rPr>
        <w:t>nustatymo dieną</w:t>
      </w:r>
      <w:r w:rsidRPr="009E3066">
        <w:rPr>
          <w:rFonts w:ascii="Noto Sans" w:hAnsi="Noto Sans" w:cs="Noto Sans"/>
          <w:sz w:val="18"/>
          <w:szCs w:val="18"/>
        </w:rPr>
        <w:t xml:space="preserve"> turėtų </w:t>
      </w:r>
      <w:r w:rsidRPr="009E3066">
        <w:rPr>
          <w:rFonts w:ascii="Noto Sans" w:hAnsi="Noto Sans" w:cs="Noto Sans"/>
          <w:i/>
          <w:iCs/>
          <w:sz w:val="18"/>
          <w:szCs w:val="18"/>
        </w:rPr>
        <w:t>pradinių duomenų</w:t>
      </w:r>
      <w:r w:rsidRPr="009E3066">
        <w:rPr>
          <w:rFonts w:ascii="Noto Sans" w:hAnsi="Noto Sans" w:cs="Noto Sans"/>
          <w:sz w:val="18"/>
          <w:szCs w:val="18"/>
        </w:rPr>
        <w:t xml:space="preserve"> ištyrimo kruopštumo (žr. 104-ąjį TVS „Duomenys ir pradiniai duomenys“).</w:t>
      </w:r>
    </w:p>
    <w:p w14:paraId="75F3125E" w14:textId="77777777" w:rsidR="007D6C98" w:rsidRPr="009E3066" w:rsidRDefault="007D6C98" w:rsidP="00E37BA2">
      <w:pPr>
        <w:pStyle w:val="ListParagraph"/>
        <w:numPr>
          <w:ilvl w:val="1"/>
          <w:numId w:val="5"/>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i/>
          <w:iCs/>
          <w:sz w:val="18"/>
          <w:szCs w:val="18"/>
        </w:rPr>
        <w:t>Vertinimo</w:t>
      </w:r>
      <w:r w:rsidRPr="009E3066">
        <w:rPr>
          <w:rFonts w:ascii="Noto Sans" w:hAnsi="Noto Sans" w:cs="Noto Sans"/>
          <w:sz w:val="18"/>
          <w:szCs w:val="18"/>
        </w:rPr>
        <w:t xml:space="preserve"> rezultatas yra labai jautrus </w:t>
      </w:r>
      <w:r w:rsidRPr="009E3066">
        <w:rPr>
          <w:rFonts w:ascii="Noto Sans" w:hAnsi="Noto Sans" w:cs="Noto Sans"/>
          <w:i/>
          <w:sz w:val="18"/>
          <w:szCs w:val="18"/>
        </w:rPr>
        <w:t>reikšmingiems</w:t>
      </w:r>
      <w:r w:rsidRPr="009E3066">
        <w:rPr>
          <w:rFonts w:ascii="Noto Sans" w:hAnsi="Noto Sans" w:cs="Noto Sans"/>
          <w:sz w:val="18"/>
          <w:szCs w:val="18"/>
        </w:rPr>
        <w:t xml:space="preserve"> projekto </w:t>
      </w:r>
      <w:r w:rsidRPr="009E3066">
        <w:rPr>
          <w:rFonts w:ascii="Noto Sans" w:hAnsi="Noto Sans" w:cs="Noto Sans"/>
          <w:i/>
          <w:iCs/>
          <w:sz w:val="18"/>
          <w:szCs w:val="18"/>
        </w:rPr>
        <w:t>išlaidų</w:t>
      </w:r>
      <w:r w:rsidRPr="009E3066">
        <w:rPr>
          <w:rFonts w:ascii="Noto Sans" w:hAnsi="Noto Sans" w:cs="Noto Sans"/>
          <w:sz w:val="18"/>
          <w:szCs w:val="18"/>
        </w:rPr>
        <w:t xml:space="preserve"> ar užbaigto objekto</w:t>
      </w:r>
      <w:r w:rsidRPr="009E3066">
        <w:rPr>
          <w:rFonts w:ascii="Noto Sans" w:hAnsi="Noto Sans" w:cs="Noto Sans"/>
          <w:i/>
          <w:iCs/>
          <w:sz w:val="18"/>
          <w:szCs w:val="18"/>
        </w:rPr>
        <w:t xml:space="preserve"> vertės</w:t>
      </w:r>
      <w:r w:rsidRPr="009E3066">
        <w:rPr>
          <w:rFonts w:ascii="Noto Sans" w:hAnsi="Noto Sans" w:cs="Noto Sans"/>
          <w:sz w:val="18"/>
          <w:szCs w:val="18"/>
        </w:rPr>
        <w:t xml:space="preserve"> pokyčiams. Jei </w:t>
      </w:r>
      <w:r w:rsidRPr="009E3066">
        <w:rPr>
          <w:rFonts w:ascii="Noto Sans" w:hAnsi="Noto Sans" w:cs="Noto Sans"/>
          <w:i/>
          <w:iCs/>
          <w:sz w:val="18"/>
          <w:szCs w:val="18"/>
        </w:rPr>
        <w:t>vertinimas</w:t>
      </w:r>
      <w:r w:rsidRPr="009E3066">
        <w:rPr>
          <w:rFonts w:ascii="Noto Sans" w:hAnsi="Noto Sans" w:cs="Noto Sans"/>
          <w:sz w:val="18"/>
          <w:szCs w:val="18"/>
        </w:rPr>
        <w:t xml:space="preserve"> reikalingas </w:t>
      </w:r>
      <w:r w:rsidRPr="009E3066">
        <w:rPr>
          <w:rFonts w:ascii="Noto Sans" w:hAnsi="Noto Sans" w:cs="Noto Sans"/>
          <w:i/>
          <w:iCs/>
          <w:sz w:val="18"/>
          <w:szCs w:val="18"/>
        </w:rPr>
        <w:t>numatomam panaudojimui</w:t>
      </w:r>
      <w:r w:rsidRPr="009E3066">
        <w:rPr>
          <w:rFonts w:ascii="Noto Sans" w:hAnsi="Noto Sans" w:cs="Noto Sans"/>
          <w:sz w:val="18"/>
          <w:szCs w:val="18"/>
        </w:rPr>
        <w:t xml:space="preserve">, tačiau statybų projekto metu </w:t>
      </w:r>
      <w:r w:rsidRPr="009E3066">
        <w:rPr>
          <w:rFonts w:ascii="Noto Sans" w:hAnsi="Noto Sans" w:cs="Noto Sans"/>
          <w:iCs/>
          <w:sz w:val="18"/>
          <w:szCs w:val="18"/>
        </w:rPr>
        <w:t>gali</w:t>
      </w:r>
      <w:r w:rsidRPr="009E3066">
        <w:rPr>
          <w:rFonts w:ascii="Noto Sans" w:hAnsi="Noto Sans" w:cs="Noto Sans"/>
          <w:sz w:val="18"/>
          <w:szCs w:val="18"/>
        </w:rPr>
        <w:t xml:space="preserve"> būti </w:t>
      </w:r>
      <w:r w:rsidRPr="009E3066">
        <w:rPr>
          <w:rFonts w:ascii="Noto Sans" w:hAnsi="Noto Sans" w:cs="Noto Sans"/>
          <w:i/>
          <w:sz w:val="18"/>
          <w:szCs w:val="18"/>
        </w:rPr>
        <w:t>svarbių</w:t>
      </w:r>
      <w:r w:rsidRPr="009E3066">
        <w:rPr>
          <w:rFonts w:ascii="Noto Sans" w:hAnsi="Noto Sans" w:cs="Noto Sans"/>
          <w:sz w:val="18"/>
          <w:szCs w:val="18"/>
        </w:rPr>
        <w:t xml:space="preserve"> </w:t>
      </w:r>
      <w:r w:rsidRPr="009E3066">
        <w:rPr>
          <w:rFonts w:ascii="Noto Sans" w:hAnsi="Noto Sans" w:cs="Noto Sans"/>
          <w:i/>
          <w:sz w:val="18"/>
          <w:szCs w:val="18"/>
        </w:rPr>
        <w:t>vertės</w:t>
      </w:r>
      <w:r w:rsidRPr="009E3066">
        <w:rPr>
          <w:rFonts w:ascii="Noto Sans" w:hAnsi="Noto Sans" w:cs="Noto Sans"/>
          <w:sz w:val="18"/>
          <w:szCs w:val="18"/>
        </w:rPr>
        <w:t xml:space="preserve"> pokyčių (pvz., kai </w:t>
      </w:r>
      <w:r w:rsidRPr="009E3066">
        <w:rPr>
          <w:rFonts w:ascii="Noto Sans" w:hAnsi="Noto Sans" w:cs="Noto Sans"/>
          <w:i/>
          <w:iCs/>
          <w:sz w:val="18"/>
          <w:szCs w:val="18"/>
        </w:rPr>
        <w:t>vertinimas</w:t>
      </w:r>
      <w:r w:rsidRPr="009E3066">
        <w:rPr>
          <w:rFonts w:ascii="Noto Sans" w:hAnsi="Noto Sans" w:cs="Noto Sans"/>
          <w:sz w:val="18"/>
          <w:szCs w:val="18"/>
        </w:rPr>
        <w:t xml:space="preserve"> skirtas užtikrintam skolinimui arba projekto įgyvendinamumui nustatyti), </w:t>
      </w:r>
      <w:r w:rsidRPr="009E3066">
        <w:rPr>
          <w:rFonts w:ascii="Noto Sans" w:hAnsi="Noto Sans" w:cs="Noto Sans"/>
          <w:i/>
          <w:sz w:val="18"/>
          <w:szCs w:val="18"/>
        </w:rPr>
        <w:t>vertintojas</w:t>
      </w:r>
      <w:r w:rsidRPr="009E3066">
        <w:rPr>
          <w:rFonts w:ascii="Noto Sans" w:hAnsi="Noto Sans" w:cs="Noto Sans"/>
          <w:sz w:val="18"/>
          <w:szCs w:val="18"/>
        </w:rPr>
        <w:t xml:space="preserve"> </w:t>
      </w:r>
      <w:r w:rsidRPr="009E3066">
        <w:rPr>
          <w:rFonts w:ascii="Noto Sans" w:hAnsi="Noto Sans" w:cs="Noto Sans"/>
          <w:i/>
          <w:sz w:val="18"/>
          <w:szCs w:val="18"/>
        </w:rPr>
        <w:t>privalo</w:t>
      </w:r>
      <w:r w:rsidRPr="009E3066">
        <w:rPr>
          <w:rFonts w:ascii="Noto Sans" w:hAnsi="Noto Sans" w:cs="Noto Sans"/>
          <w:sz w:val="18"/>
          <w:szCs w:val="18"/>
        </w:rPr>
        <w:t xml:space="preserve"> pabrėžti galimai neproporcingą galimų statybos projekto išlaidų ar užbaigto objekto</w:t>
      </w:r>
      <w:r w:rsidRPr="009E3066">
        <w:rPr>
          <w:rFonts w:ascii="Noto Sans" w:hAnsi="Noto Sans" w:cs="Noto Sans"/>
          <w:i/>
          <w:iCs/>
          <w:sz w:val="18"/>
          <w:szCs w:val="18"/>
        </w:rPr>
        <w:t xml:space="preserve"> </w:t>
      </w:r>
      <w:r w:rsidRPr="009E3066">
        <w:rPr>
          <w:rFonts w:ascii="Noto Sans" w:hAnsi="Noto Sans" w:cs="Noto Sans"/>
          <w:sz w:val="18"/>
          <w:szCs w:val="18"/>
        </w:rPr>
        <w:t xml:space="preserve">vertės pokyčių poveikį projekto pelningumui ir iš dalies užbaigtos nuosavybės </w:t>
      </w:r>
      <w:r w:rsidRPr="009E3066">
        <w:rPr>
          <w:rFonts w:ascii="Noto Sans" w:hAnsi="Noto Sans" w:cs="Noto Sans"/>
          <w:i/>
          <w:iCs/>
          <w:sz w:val="18"/>
          <w:szCs w:val="18"/>
        </w:rPr>
        <w:t>vertei</w:t>
      </w:r>
      <w:r w:rsidRPr="009E3066">
        <w:rPr>
          <w:rFonts w:ascii="Noto Sans" w:hAnsi="Noto Sans" w:cs="Noto Sans"/>
          <w:sz w:val="18"/>
          <w:szCs w:val="18"/>
        </w:rPr>
        <w:t xml:space="preserve">. Šiam </w:t>
      </w:r>
      <w:r w:rsidRPr="009E3066">
        <w:rPr>
          <w:rFonts w:ascii="Noto Sans" w:hAnsi="Noto Sans" w:cs="Noto Sans"/>
          <w:i/>
          <w:sz w:val="18"/>
          <w:szCs w:val="18"/>
        </w:rPr>
        <w:t>numatomam panaudojimui</w:t>
      </w:r>
      <w:r w:rsidRPr="009E3066">
        <w:rPr>
          <w:rFonts w:ascii="Noto Sans" w:hAnsi="Noto Sans" w:cs="Noto Sans"/>
          <w:sz w:val="18"/>
          <w:szCs w:val="18"/>
        </w:rPr>
        <w:t xml:space="preserve"> </w:t>
      </w:r>
      <w:r w:rsidRPr="009E3066">
        <w:rPr>
          <w:rFonts w:ascii="Noto Sans" w:hAnsi="Noto Sans" w:cs="Noto Sans"/>
          <w:iCs/>
          <w:sz w:val="18"/>
          <w:szCs w:val="18"/>
        </w:rPr>
        <w:t>gali</w:t>
      </w:r>
      <w:r w:rsidRPr="009E3066">
        <w:rPr>
          <w:rFonts w:ascii="Noto Sans" w:hAnsi="Noto Sans" w:cs="Noto Sans"/>
          <w:sz w:val="18"/>
          <w:szCs w:val="18"/>
        </w:rPr>
        <w:t xml:space="preserve"> būti naudinga jautrumo analizė kartu pateikiant tinkamą paaiškinimą.</w:t>
      </w:r>
    </w:p>
    <w:p w14:paraId="09149830" w14:textId="77777777" w:rsidR="007D6C98" w:rsidRPr="009E3066" w:rsidRDefault="007D6C98" w:rsidP="007D6C98">
      <w:pPr>
        <w:tabs>
          <w:tab w:val="left" w:pos="1418"/>
        </w:tabs>
        <w:spacing w:before="180"/>
        <w:ind w:left="1701" w:right="1053" w:hanging="850"/>
        <w:jc w:val="both"/>
        <w:outlineLvl w:val="2"/>
        <w:rPr>
          <w:rFonts w:ascii="Noto Sans" w:hAnsi="Noto Sans" w:cs="Noto Sans"/>
          <w:b/>
          <w:bCs/>
          <w:color w:val="231F20"/>
          <w:sz w:val="18"/>
          <w:szCs w:val="18"/>
          <w:lang w:val="lt-LT"/>
        </w:rPr>
      </w:pPr>
      <w:r w:rsidRPr="009E3066">
        <w:rPr>
          <w:rFonts w:ascii="Noto Sans" w:hAnsi="Noto Sans" w:cs="Noto Sans"/>
          <w:b/>
          <w:bCs/>
          <w:color w:val="231F20"/>
          <w:sz w:val="18"/>
          <w:szCs w:val="18"/>
          <w:lang w:val="lt-LT"/>
        </w:rPr>
        <w:t>30.</w:t>
      </w:r>
      <w:r w:rsidRPr="009E3066">
        <w:rPr>
          <w:rFonts w:ascii="Noto Sans" w:hAnsi="Noto Sans" w:cs="Noto Sans"/>
          <w:b/>
          <w:bCs/>
          <w:color w:val="231F20"/>
          <w:sz w:val="18"/>
          <w:szCs w:val="18"/>
          <w:lang w:val="lt-LT"/>
        </w:rPr>
        <w:tab/>
        <w:t>Vertinimo struktūriniai pagrindai</w:t>
      </w:r>
    </w:p>
    <w:p w14:paraId="761F1C9C" w14:textId="77777777" w:rsidR="007D6C98" w:rsidRPr="009E3066" w:rsidRDefault="007D6C98" w:rsidP="00E37BA2">
      <w:pPr>
        <w:pStyle w:val="ListParagraph"/>
        <w:numPr>
          <w:ilvl w:val="1"/>
          <w:numId w:val="7"/>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Vadovaujantis 100-uoju TVS „Vertinimo struktūriniai pagrindai“, </w:t>
      </w:r>
      <w:r w:rsidRPr="009E3066">
        <w:rPr>
          <w:rFonts w:ascii="Noto Sans" w:hAnsi="Noto Sans" w:cs="Noto Sans"/>
          <w:i/>
          <w:iCs/>
          <w:sz w:val="18"/>
          <w:szCs w:val="18"/>
        </w:rPr>
        <w:t>vertintojas privalo</w:t>
      </w:r>
      <w:r w:rsidRPr="009E3066">
        <w:rPr>
          <w:rFonts w:ascii="Noto Sans" w:hAnsi="Noto Sans" w:cs="Noto Sans"/>
          <w:sz w:val="18"/>
          <w:szCs w:val="18"/>
        </w:rPr>
        <w:t xml:space="preserve"> laikytis vertintojo veiklos principų.</w:t>
      </w:r>
    </w:p>
    <w:p w14:paraId="54B4491B" w14:textId="77777777" w:rsidR="00AA3FE8" w:rsidRPr="009E3066" w:rsidRDefault="00AA3FE8" w:rsidP="00AA3FE8">
      <w:pPr>
        <w:tabs>
          <w:tab w:val="left" w:pos="1418"/>
          <w:tab w:val="left" w:pos="7230"/>
        </w:tabs>
        <w:spacing w:before="148"/>
        <w:ind w:left="1701" w:right="1053" w:hanging="850"/>
        <w:jc w:val="both"/>
        <w:outlineLvl w:val="2"/>
        <w:rPr>
          <w:rFonts w:ascii="Noto Sans" w:hAnsi="Noto Sans" w:cs="Noto Sans"/>
          <w:b/>
          <w:bCs/>
          <w:sz w:val="18"/>
          <w:szCs w:val="18"/>
          <w:lang w:val="lt-LT"/>
        </w:rPr>
      </w:pPr>
      <w:r w:rsidRPr="009E3066">
        <w:rPr>
          <w:rFonts w:ascii="Noto Sans" w:hAnsi="Noto Sans" w:cs="Noto Sans"/>
          <w:b/>
          <w:bCs/>
          <w:sz w:val="18"/>
          <w:szCs w:val="18"/>
          <w:lang w:val="lt-LT"/>
        </w:rPr>
        <w:t>40.</w:t>
      </w:r>
      <w:r w:rsidRPr="009E3066">
        <w:rPr>
          <w:rFonts w:ascii="Noto Sans" w:hAnsi="Noto Sans" w:cs="Noto Sans"/>
          <w:b/>
          <w:bCs/>
          <w:sz w:val="18"/>
          <w:szCs w:val="18"/>
          <w:lang w:val="lt-LT"/>
        </w:rPr>
        <w:tab/>
        <w:t>Darbo apimtis</w:t>
      </w:r>
    </w:p>
    <w:p w14:paraId="23657F2E" w14:textId="77777777" w:rsidR="00AA3FE8" w:rsidRPr="009E3066" w:rsidRDefault="00AA3FE8" w:rsidP="00E37BA2">
      <w:pPr>
        <w:pStyle w:val="ListParagraph"/>
        <w:numPr>
          <w:ilvl w:val="1"/>
          <w:numId w:val="9"/>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rPr>
        <w:t xml:space="preserve">Be 101-ojo TVS „Darbo apimtis“ 20 ir 30 skirsniuose nustatytų reikalavimų, tyrimai, vykdomi </w:t>
      </w:r>
      <w:r w:rsidRPr="009E3066">
        <w:rPr>
          <w:rFonts w:ascii="Noto Sans" w:hAnsi="Noto Sans" w:cs="Noto Sans"/>
          <w:i/>
          <w:iCs/>
          <w:sz w:val="18"/>
        </w:rPr>
        <w:t>vertinimo</w:t>
      </w:r>
      <w:r w:rsidRPr="009E3066">
        <w:rPr>
          <w:rFonts w:ascii="Noto Sans" w:hAnsi="Noto Sans" w:cs="Noto Sans"/>
          <w:sz w:val="18"/>
        </w:rPr>
        <w:t xml:space="preserve"> metu, </w:t>
      </w:r>
      <w:r w:rsidRPr="009E3066">
        <w:rPr>
          <w:rFonts w:ascii="Noto Sans" w:hAnsi="Noto Sans" w:cs="Noto Sans"/>
          <w:i/>
          <w:iCs/>
          <w:sz w:val="18"/>
        </w:rPr>
        <w:t>turi</w:t>
      </w:r>
      <w:r w:rsidRPr="009E3066">
        <w:rPr>
          <w:rFonts w:ascii="Noto Sans" w:hAnsi="Noto Sans" w:cs="Noto Sans"/>
          <w:sz w:val="18"/>
        </w:rPr>
        <w:t xml:space="preserve"> atitikti </w:t>
      </w:r>
      <w:r w:rsidRPr="009E3066">
        <w:rPr>
          <w:rFonts w:ascii="Noto Sans" w:hAnsi="Noto Sans" w:cs="Noto Sans"/>
          <w:i/>
          <w:iCs/>
          <w:sz w:val="18"/>
        </w:rPr>
        <w:t>vertinimo</w:t>
      </w:r>
      <w:r w:rsidRPr="009E3066">
        <w:rPr>
          <w:rFonts w:ascii="Noto Sans" w:hAnsi="Noto Sans" w:cs="Noto Sans"/>
          <w:sz w:val="18"/>
        </w:rPr>
        <w:t xml:space="preserve"> </w:t>
      </w:r>
      <w:r w:rsidRPr="009E3066">
        <w:rPr>
          <w:rFonts w:ascii="Noto Sans" w:hAnsi="Noto Sans" w:cs="Noto Sans"/>
          <w:i/>
          <w:iCs/>
          <w:sz w:val="18"/>
        </w:rPr>
        <w:t>numatomą panaudojimą</w:t>
      </w:r>
      <w:r w:rsidRPr="009E3066">
        <w:rPr>
          <w:rFonts w:ascii="Noto Sans" w:hAnsi="Noto Sans" w:cs="Noto Sans"/>
          <w:sz w:val="18"/>
        </w:rPr>
        <w:t xml:space="preserve"> ir </w:t>
      </w:r>
      <w:r w:rsidRPr="009E3066">
        <w:rPr>
          <w:rFonts w:ascii="Noto Sans" w:hAnsi="Noto Sans" w:cs="Noto Sans"/>
          <w:i/>
          <w:iCs/>
          <w:sz w:val="18"/>
        </w:rPr>
        <w:t>vertės pagrindą (-</w:t>
      </w:r>
      <w:proofErr w:type="spellStart"/>
      <w:r w:rsidRPr="009E3066">
        <w:rPr>
          <w:rFonts w:ascii="Noto Sans" w:hAnsi="Noto Sans" w:cs="Noto Sans"/>
          <w:i/>
          <w:iCs/>
          <w:sz w:val="18"/>
        </w:rPr>
        <w:t>us</w:t>
      </w:r>
      <w:proofErr w:type="spellEnd"/>
      <w:r w:rsidRPr="009E3066">
        <w:rPr>
          <w:rFonts w:ascii="Noto Sans" w:hAnsi="Noto Sans" w:cs="Noto Sans"/>
          <w:i/>
          <w:iCs/>
          <w:sz w:val="18"/>
        </w:rPr>
        <w:t>)</w:t>
      </w:r>
      <w:r w:rsidRPr="009E3066">
        <w:rPr>
          <w:rFonts w:ascii="Noto Sans" w:hAnsi="Noto Sans" w:cs="Noto Sans"/>
          <w:sz w:val="18"/>
        </w:rPr>
        <w:t xml:space="preserve">. </w:t>
      </w:r>
      <w:r w:rsidRPr="009E3066">
        <w:rPr>
          <w:rFonts w:ascii="Noto Sans" w:hAnsi="Noto Sans" w:cs="Noto Sans"/>
          <w:i/>
          <w:iCs/>
          <w:sz w:val="18"/>
        </w:rPr>
        <w:t>Vertinimo peržiūros</w:t>
      </w:r>
      <w:r w:rsidRPr="009E3066">
        <w:rPr>
          <w:rFonts w:ascii="Noto Sans" w:hAnsi="Noto Sans" w:cs="Noto Sans"/>
          <w:sz w:val="18"/>
        </w:rPr>
        <w:t xml:space="preserve"> atveju darbo apimtyje </w:t>
      </w:r>
      <w:r w:rsidRPr="009E3066">
        <w:rPr>
          <w:rFonts w:ascii="Noto Sans" w:hAnsi="Noto Sans" w:cs="Noto Sans"/>
          <w:i/>
          <w:iCs/>
          <w:sz w:val="18"/>
        </w:rPr>
        <w:t>turi</w:t>
      </w:r>
      <w:r w:rsidRPr="009E3066">
        <w:rPr>
          <w:rFonts w:ascii="Noto Sans" w:hAnsi="Noto Sans" w:cs="Noto Sans"/>
          <w:sz w:val="18"/>
        </w:rPr>
        <w:t xml:space="preserve"> būti nurodyta ar peržiūra yra </w:t>
      </w:r>
      <w:r w:rsidRPr="009E3066">
        <w:rPr>
          <w:rFonts w:ascii="Noto Sans" w:hAnsi="Noto Sans" w:cs="Noto Sans"/>
          <w:i/>
          <w:iCs/>
          <w:sz w:val="18"/>
        </w:rPr>
        <w:t>vertinimo proceso peržiūra</w:t>
      </w:r>
      <w:r w:rsidRPr="009E3066">
        <w:rPr>
          <w:rFonts w:ascii="Noto Sans" w:hAnsi="Noto Sans" w:cs="Noto Sans"/>
          <w:sz w:val="18"/>
        </w:rPr>
        <w:t xml:space="preserve"> ar </w:t>
      </w:r>
      <w:r w:rsidRPr="009E3066">
        <w:rPr>
          <w:rFonts w:ascii="Noto Sans" w:hAnsi="Noto Sans" w:cs="Noto Sans"/>
          <w:i/>
          <w:iCs/>
          <w:sz w:val="18"/>
        </w:rPr>
        <w:t>vertės peržiūra</w:t>
      </w:r>
      <w:r w:rsidRPr="009E3066">
        <w:rPr>
          <w:rFonts w:ascii="Noto Sans" w:hAnsi="Noto Sans" w:cs="Noto Sans"/>
          <w:sz w:val="18"/>
        </w:rPr>
        <w:t xml:space="preserve">. </w:t>
      </w:r>
    </w:p>
    <w:p w14:paraId="07CCD08C" w14:textId="77777777" w:rsidR="00AA3FE8" w:rsidRPr="009E3066" w:rsidRDefault="00AA3FE8" w:rsidP="00E37BA2">
      <w:pPr>
        <w:pStyle w:val="ListParagraph"/>
        <w:numPr>
          <w:ilvl w:val="1"/>
          <w:numId w:val="9"/>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i/>
          <w:iCs/>
          <w:sz w:val="18"/>
          <w:szCs w:val="18"/>
        </w:rPr>
        <w:t>Privalu</w:t>
      </w:r>
      <w:r w:rsidRPr="009E3066">
        <w:rPr>
          <w:rFonts w:ascii="Noto Sans" w:hAnsi="Noto Sans" w:cs="Noto Sans"/>
          <w:sz w:val="18"/>
          <w:szCs w:val="18"/>
        </w:rPr>
        <w:t xml:space="preserve"> atlikti pakankamai tyrimų ir surinkti pakankamai duomenų atliekant </w:t>
      </w:r>
      <w:r w:rsidRPr="009E3066">
        <w:rPr>
          <w:rFonts w:ascii="Noto Sans" w:hAnsi="Noto Sans" w:cs="Noto Sans"/>
          <w:i/>
          <w:iCs/>
          <w:sz w:val="18"/>
          <w:szCs w:val="18"/>
        </w:rPr>
        <w:t>turto</w:t>
      </w:r>
      <w:r w:rsidRPr="009E3066">
        <w:rPr>
          <w:rFonts w:ascii="Noto Sans" w:hAnsi="Noto Sans" w:cs="Noto Sans"/>
          <w:sz w:val="18"/>
          <w:szCs w:val="18"/>
        </w:rPr>
        <w:t xml:space="preserve"> apžiūrą, apklausas, tyrimus, skaičiavimus arba analizę, kad būtų užtikrintas pagrįstas </w:t>
      </w:r>
      <w:r w:rsidRPr="009E3066">
        <w:rPr>
          <w:rFonts w:ascii="Noto Sans" w:hAnsi="Noto Sans" w:cs="Noto Sans"/>
          <w:i/>
          <w:iCs/>
          <w:sz w:val="18"/>
          <w:szCs w:val="18"/>
        </w:rPr>
        <w:t>vertinimas</w:t>
      </w:r>
      <w:r w:rsidRPr="009E3066">
        <w:rPr>
          <w:rFonts w:ascii="Noto Sans" w:hAnsi="Noto Sans" w:cs="Noto Sans"/>
          <w:sz w:val="18"/>
          <w:szCs w:val="18"/>
        </w:rPr>
        <w:t xml:space="preserve">. Reikalingas </w:t>
      </w:r>
      <w:r w:rsidRPr="009E3066">
        <w:rPr>
          <w:rFonts w:ascii="Noto Sans" w:hAnsi="Noto Sans" w:cs="Noto Sans"/>
          <w:i/>
          <w:iCs/>
          <w:sz w:val="18"/>
          <w:szCs w:val="18"/>
        </w:rPr>
        <w:t>profesionalus sprendimas</w:t>
      </w:r>
      <w:r w:rsidRPr="009E3066">
        <w:rPr>
          <w:rFonts w:ascii="Noto Sans" w:hAnsi="Noto Sans" w:cs="Noto Sans"/>
          <w:sz w:val="18"/>
          <w:szCs w:val="18"/>
        </w:rPr>
        <w:t xml:space="preserve"> dėl būtino tyrimų ir duomenų masto, kuris užtikrintų atitiktį </w:t>
      </w:r>
      <w:r w:rsidRPr="009E3066">
        <w:rPr>
          <w:rFonts w:ascii="Noto Sans" w:hAnsi="Noto Sans" w:cs="Noto Sans"/>
          <w:i/>
          <w:iCs/>
          <w:sz w:val="18"/>
          <w:szCs w:val="18"/>
        </w:rPr>
        <w:t>vertinimo</w:t>
      </w:r>
      <w:r w:rsidRPr="009E3066">
        <w:rPr>
          <w:rFonts w:ascii="Noto Sans" w:hAnsi="Noto Sans" w:cs="Noto Sans"/>
          <w:sz w:val="18"/>
          <w:szCs w:val="18"/>
        </w:rPr>
        <w:t xml:space="preserve"> tikslui. </w:t>
      </w:r>
    </w:p>
    <w:p w14:paraId="57692D40" w14:textId="77777777" w:rsidR="00AA3FE8" w:rsidRPr="009E3066" w:rsidRDefault="00AA3FE8" w:rsidP="00E37BA2">
      <w:pPr>
        <w:pStyle w:val="ListParagraph"/>
        <w:numPr>
          <w:ilvl w:val="1"/>
          <w:numId w:val="9"/>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Kai vertinimo</w:t>
      </w:r>
      <w:r w:rsidRPr="009E3066">
        <w:rPr>
          <w:rFonts w:ascii="Noto Sans" w:hAnsi="Noto Sans" w:cs="Noto Sans"/>
          <w:color w:val="FF0000"/>
          <w:sz w:val="18"/>
        </w:rPr>
        <w:t xml:space="preserve"> </w:t>
      </w:r>
      <w:r w:rsidRPr="009E3066">
        <w:rPr>
          <w:rFonts w:ascii="Noto Sans" w:hAnsi="Noto Sans" w:cs="Noto Sans"/>
          <w:sz w:val="18"/>
        </w:rPr>
        <w:t xml:space="preserve">susitarimo </w:t>
      </w:r>
      <w:r w:rsidRPr="009E3066">
        <w:rPr>
          <w:rFonts w:ascii="Noto Sans" w:hAnsi="Noto Sans" w:cs="Noto Sans"/>
          <w:sz w:val="18"/>
          <w:szCs w:val="18"/>
        </w:rPr>
        <w:t>(užduoties) (angl. – „</w:t>
      </w:r>
      <w:proofErr w:type="spellStart"/>
      <w:r w:rsidRPr="009E3066">
        <w:rPr>
          <w:rFonts w:ascii="Noto Sans" w:hAnsi="Noto Sans" w:cs="Noto Sans"/>
          <w:sz w:val="18"/>
          <w:szCs w:val="18"/>
        </w:rPr>
        <w:t>engagement</w:t>
      </w:r>
      <w:proofErr w:type="spellEnd"/>
      <w:r w:rsidRPr="009E3066">
        <w:rPr>
          <w:rFonts w:ascii="Noto Sans" w:hAnsi="Noto Sans" w:cs="Noto Sans"/>
          <w:sz w:val="18"/>
          <w:szCs w:val="18"/>
        </w:rPr>
        <w:t xml:space="preserve">“) įvykdymas priklauso nuo kitos šalies pateiktos informacijos, </w:t>
      </w:r>
      <w:r w:rsidRPr="009E3066">
        <w:rPr>
          <w:rFonts w:ascii="Noto Sans" w:hAnsi="Noto Sans" w:cs="Noto Sans"/>
          <w:i/>
          <w:iCs/>
          <w:sz w:val="18"/>
          <w:szCs w:val="18"/>
        </w:rPr>
        <w:t>reikėtų</w:t>
      </w:r>
      <w:r w:rsidRPr="009E3066">
        <w:rPr>
          <w:rFonts w:ascii="Noto Sans" w:hAnsi="Noto Sans" w:cs="Noto Sans"/>
          <w:sz w:val="18"/>
          <w:szCs w:val="18"/>
        </w:rPr>
        <w:t xml:space="preserve"> patikrinti, ar informacija yra patikima, ar pasitikėjimas ja nesukels abejonių pasitikėti </w:t>
      </w:r>
      <w:r w:rsidRPr="009E3066">
        <w:rPr>
          <w:rFonts w:ascii="Noto Sans" w:hAnsi="Noto Sans" w:cs="Noto Sans"/>
          <w:i/>
          <w:iCs/>
          <w:sz w:val="18"/>
          <w:szCs w:val="18"/>
        </w:rPr>
        <w:t>vertinimu</w:t>
      </w:r>
      <w:r w:rsidRPr="009E3066">
        <w:rPr>
          <w:rFonts w:ascii="Noto Sans" w:hAnsi="Noto Sans" w:cs="Noto Sans"/>
          <w:sz w:val="18"/>
          <w:szCs w:val="18"/>
        </w:rPr>
        <w:t xml:space="preserve">. </w:t>
      </w:r>
      <w:r w:rsidRPr="009E3066">
        <w:rPr>
          <w:rFonts w:ascii="Noto Sans" w:hAnsi="Noto Sans" w:cs="Noto Sans"/>
          <w:i/>
          <w:iCs/>
          <w:sz w:val="18"/>
          <w:szCs w:val="18"/>
        </w:rPr>
        <w:t>Vertintojui</w:t>
      </w:r>
      <w:r w:rsidRPr="009E3066">
        <w:rPr>
          <w:rFonts w:ascii="Noto Sans" w:hAnsi="Noto Sans" w:cs="Noto Sans"/>
          <w:sz w:val="18"/>
          <w:szCs w:val="18"/>
        </w:rPr>
        <w:t xml:space="preserve"> pateikti (pavyzdžiui, vadovų ar savininkų) </w:t>
      </w:r>
      <w:r w:rsidRPr="009E3066">
        <w:rPr>
          <w:rFonts w:ascii="Noto Sans" w:hAnsi="Noto Sans" w:cs="Noto Sans"/>
          <w:i/>
          <w:iCs/>
          <w:sz w:val="18"/>
          <w:szCs w:val="18"/>
        </w:rPr>
        <w:t>svarbūs pradiniai duomenys</w:t>
      </w:r>
      <w:r w:rsidRPr="009E3066">
        <w:rPr>
          <w:rFonts w:ascii="Noto Sans" w:hAnsi="Noto Sans" w:cs="Noto Sans"/>
          <w:sz w:val="18"/>
          <w:szCs w:val="18"/>
        </w:rPr>
        <w:t xml:space="preserve"> </w:t>
      </w:r>
      <w:r w:rsidRPr="009E3066">
        <w:rPr>
          <w:rFonts w:ascii="Noto Sans" w:hAnsi="Noto Sans" w:cs="Noto Sans"/>
          <w:i/>
          <w:iCs/>
          <w:sz w:val="18"/>
          <w:szCs w:val="18"/>
        </w:rPr>
        <w:t>turėtų</w:t>
      </w:r>
      <w:r w:rsidRPr="009E3066">
        <w:rPr>
          <w:rFonts w:ascii="Noto Sans" w:hAnsi="Noto Sans" w:cs="Noto Sans"/>
          <w:sz w:val="18"/>
          <w:szCs w:val="18"/>
        </w:rPr>
        <w:t xml:space="preserve"> būti apsvarstyti, ištirti ir (arba) patvirtinti. Tais atvejais, kai pateiktos informacijos patikimumo negalima patvirtinti, </w:t>
      </w:r>
      <w:r w:rsidRPr="009E3066">
        <w:rPr>
          <w:rFonts w:ascii="Noto Sans" w:hAnsi="Noto Sans" w:cs="Noto Sans"/>
          <w:i/>
          <w:iCs/>
          <w:sz w:val="18"/>
          <w:szCs w:val="18"/>
        </w:rPr>
        <w:t>reikėtų</w:t>
      </w:r>
      <w:r w:rsidRPr="009E3066">
        <w:rPr>
          <w:rFonts w:ascii="Noto Sans" w:hAnsi="Noto Sans" w:cs="Noto Sans"/>
          <w:sz w:val="18"/>
          <w:szCs w:val="18"/>
        </w:rPr>
        <w:t xml:space="preserve"> apsvarstyti, ar tokia informacija yra naudotina ir kaip naudotina (žr. 101-ojo TVS „Darbo apimtis 20.01 paragrafo (j) punktą).</w:t>
      </w:r>
    </w:p>
    <w:p w14:paraId="78F9D866" w14:textId="77777777" w:rsidR="00AA3FE8" w:rsidRPr="009E3066" w:rsidRDefault="00AA3FE8" w:rsidP="00E37BA2">
      <w:pPr>
        <w:pStyle w:val="ListParagraph"/>
        <w:numPr>
          <w:ilvl w:val="1"/>
          <w:numId w:val="9"/>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Apsvarstydamas ir analizuodamas pateiktos informacijos patikimumą ir tikrumą </w:t>
      </w:r>
      <w:r w:rsidRPr="009E3066">
        <w:rPr>
          <w:rFonts w:ascii="Noto Sans" w:hAnsi="Noto Sans" w:cs="Noto Sans"/>
          <w:i/>
          <w:iCs/>
          <w:sz w:val="18"/>
          <w:szCs w:val="18"/>
        </w:rPr>
        <w:t>vertintojas turėtų</w:t>
      </w:r>
      <w:r w:rsidRPr="009E3066">
        <w:rPr>
          <w:rFonts w:ascii="Noto Sans" w:hAnsi="Noto Sans" w:cs="Noto Sans"/>
          <w:sz w:val="18"/>
          <w:szCs w:val="18"/>
        </w:rPr>
        <w:t xml:space="preserve"> atsižvelgti į:</w:t>
      </w:r>
    </w:p>
    <w:p w14:paraId="23EFAD54" w14:textId="77777777" w:rsidR="00AA3FE8" w:rsidRPr="009E3066" w:rsidRDefault="00AA3FE8" w:rsidP="00F73864">
      <w:pPr>
        <w:pStyle w:val="ListParagraph"/>
        <w:numPr>
          <w:ilvl w:val="2"/>
          <w:numId w:val="11"/>
        </w:numPr>
        <w:tabs>
          <w:tab w:val="left" w:pos="1560"/>
          <w:tab w:val="left" w:pos="7938"/>
        </w:tabs>
        <w:spacing w:before="40" w:line="249" w:lineRule="auto"/>
        <w:ind w:left="1560" w:right="912" w:hanging="425"/>
        <w:jc w:val="both"/>
        <w:rPr>
          <w:rFonts w:ascii="Noto Sans" w:hAnsi="Noto Sans" w:cs="Noto Sans"/>
          <w:sz w:val="18"/>
          <w:szCs w:val="18"/>
        </w:rPr>
      </w:pPr>
      <w:r w:rsidRPr="009E3066">
        <w:rPr>
          <w:rFonts w:ascii="Noto Sans" w:hAnsi="Noto Sans" w:cs="Noto Sans"/>
          <w:i/>
          <w:iCs/>
          <w:sz w:val="18"/>
          <w:szCs w:val="18"/>
        </w:rPr>
        <w:t>vertinimo numatomą panaudojimą,</w:t>
      </w:r>
    </w:p>
    <w:p w14:paraId="3CD93520" w14:textId="77777777" w:rsidR="00AA3FE8" w:rsidRPr="009E3066" w:rsidRDefault="00AA3FE8" w:rsidP="00F73864">
      <w:pPr>
        <w:pStyle w:val="ListParagraph"/>
        <w:numPr>
          <w:ilvl w:val="2"/>
          <w:numId w:val="11"/>
        </w:numPr>
        <w:tabs>
          <w:tab w:val="left" w:pos="1560"/>
          <w:tab w:val="left" w:pos="7938"/>
        </w:tabs>
        <w:spacing w:before="40" w:line="249" w:lineRule="auto"/>
        <w:ind w:left="1560" w:right="912" w:hanging="425"/>
        <w:jc w:val="both"/>
        <w:rPr>
          <w:rFonts w:ascii="Noto Sans" w:hAnsi="Noto Sans" w:cs="Noto Sans"/>
          <w:sz w:val="18"/>
          <w:szCs w:val="18"/>
        </w:rPr>
      </w:pPr>
      <w:r w:rsidRPr="009E3066">
        <w:rPr>
          <w:rFonts w:ascii="Noto Sans" w:hAnsi="Noto Sans" w:cs="Noto Sans"/>
          <w:sz w:val="18"/>
          <w:szCs w:val="18"/>
        </w:rPr>
        <w:t xml:space="preserve">informacijos </w:t>
      </w:r>
      <w:r w:rsidRPr="009E3066">
        <w:rPr>
          <w:rFonts w:ascii="Noto Sans" w:hAnsi="Noto Sans" w:cs="Noto Sans"/>
          <w:i/>
          <w:iCs/>
          <w:sz w:val="18"/>
          <w:szCs w:val="18"/>
        </w:rPr>
        <w:t>reikšmingumą</w:t>
      </w:r>
      <w:r w:rsidRPr="009E3066">
        <w:rPr>
          <w:rFonts w:ascii="Noto Sans" w:hAnsi="Noto Sans" w:cs="Noto Sans"/>
          <w:sz w:val="18"/>
          <w:szCs w:val="18"/>
        </w:rPr>
        <w:t xml:space="preserve"> vertinimo išvadai,</w:t>
      </w:r>
    </w:p>
    <w:p w14:paraId="73D7DCA5" w14:textId="77777777" w:rsidR="00AA3FE8" w:rsidRPr="009E3066" w:rsidRDefault="00AA3FE8" w:rsidP="00F73864">
      <w:pPr>
        <w:pStyle w:val="ListParagraph"/>
        <w:numPr>
          <w:ilvl w:val="2"/>
          <w:numId w:val="11"/>
        </w:numPr>
        <w:tabs>
          <w:tab w:val="left" w:pos="1560"/>
          <w:tab w:val="left" w:pos="7938"/>
        </w:tabs>
        <w:spacing w:before="40" w:line="249" w:lineRule="auto"/>
        <w:ind w:left="1560" w:right="912" w:hanging="425"/>
        <w:jc w:val="both"/>
        <w:rPr>
          <w:rFonts w:ascii="Noto Sans" w:hAnsi="Noto Sans" w:cs="Noto Sans"/>
          <w:sz w:val="18"/>
          <w:szCs w:val="18"/>
        </w:rPr>
      </w:pPr>
      <w:r w:rsidRPr="009E3066">
        <w:rPr>
          <w:rFonts w:ascii="Noto Sans" w:hAnsi="Noto Sans" w:cs="Noto Sans"/>
          <w:sz w:val="18"/>
          <w:szCs w:val="18"/>
        </w:rPr>
        <w:t>informaciją pateikusios šalies kompetenciją šioje srityje,</w:t>
      </w:r>
    </w:p>
    <w:p w14:paraId="3B38A5D8" w14:textId="77777777" w:rsidR="00AA3FE8" w:rsidRPr="009E3066" w:rsidRDefault="00AA3FE8" w:rsidP="00F73864">
      <w:pPr>
        <w:pStyle w:val="ListParagraph"/>
        <w:numPr>
          <w:ilvl w:val="2"/>
          <w:numId w:val="11"/>
        </w:numPr>
        <w:tabs>
          <w:tab w:val="left" w:pos="1560"/>
          <w:tab w:val="left" w:pos="7938"/>
        </w:tabs>
        <w:spacing w:before="40" w:line="249" w:lineRule="auto"/>
        <w:ind w:left="1560" w:right="912" w:hanging="425"/>
        <w:jc w:val="both"/>
        <w:rPr>
          <w:rFonts w:ascii="Noto Sans" w:hAnsi="Noto Sans" w:cs="Noto Sans"/>
          <w:sz w:val="18"/>
          <w:szCs w:val="18"/>
        </w:rPr>
      </w:pPr>
      <w:r w:rsidRPr="009E3066">
        <w:rPr>
          <w:rFonts w:ascii="Noto Sans" w:hAnsi="Noto Sans" w:cs="Noto Sans"/>
          <w:sz w:val="18"/>
          <w:szCs w:val="18"/>
        </w:rPr>
        <w:t xml:space="preserve">tai, ar informaciją pateikusi šalis nėra susijusi su vertinamu </w:t>
      </w:r>
      <w:r w:rsidRPr="009E3066">
        <w:rPr>
          <w:rFonts w:ascii="Noto Sans" w:hAnsi="Noto Sans" w:cs="Noto Sans"/>
          <w:i/>
          <w:iCs/>
          <w:sz w:val="18"/>
          <w:szCs w:val="18"/>
        </w:rPr>
        <w:t>turtu</w:t>
      </w:r>
      <w:r w:rsidRPr="009E3066">
        <w:rPr>
          <w:rFonts w:ascii="Noto Sans" w:hAnsi="Noto Sans" w:cs="Noto Sans"/>
          <w:sz w:val="18"/>
          <w:szCs w:val="18"/>
        </w:rPr>
        <w:t xml:space="preserve"> ir (arba) </w:t>
      </w:r>
      <w:r w:rsidRPr="009E3066">
        <w:rPr>
          <w:rFonts w:ascii="Noto Sans" w:hAnsi="Noto Sans" w:cs="Noto Sans"/>
          <w:i/>
          <w:iCs/>
          <w:sz w:val="18"/>
          <w:szCs w:val="18"/>
        </w:rPr>
        <w:t>įsipareigojimu</w:t>
      </w:r>
      <w:r w:rsidRPr="009E3066">
        <w:rPr>
          <w:rFonts w:ascii="Noto Sans" w:hAnsi="Noto Sans" w:cs="Noto Sans"/>
          <w:sz w:val="18"/>
          <w:szCs w:val="18"/>
        </w:rPr>
        <w:t xml:space="preserve"> ir (arba) </w:t>
      </w:r>
      <w:r w:rsidRPr="009E3066">
        <w:rPr>
          <w:rFonts w:ascii="Noto Sans" w:hAnsi="Noto Sans" w:cs="Noto Sans"/>
          <w:i/>
          <w:iCs/>
          <w:sz w:val="18"/>
          <w:szCs w:val="18"/>
        </w:rPr>
        <w:t>vertinimo</w:t>
      </w:r>
      <w:r w:rsidRPr="009E3066">
        <w:rPr>
          <w:rFonts w:ascii="Noto Sans" w:hAnsi="Noto Sans" w:cs="Noto Sans"/>
          <w:sz w:val="18"/>
          <w:szCs w:val="18"/>
        </w:rPr>
        <w:t xml:space="preserve"> užsakovu </w:t>
      </w:r>
      <w:bookmarkStart w:id="0" w:name="_Hlk166570582"/>
      <w:r w:rsidRPr="009E3066">
        <w:rPr>
          <w:rFonts w:ascii="Noto Sans" w:hAnsi="Noto Sans" w:cs="Noto Sans"/>
          <w:sz w:val="18"/>
          <w:szCs w:val="18"/>
        </w:rPr>
        <w:t>(žr. 101-ojo TVS „Darbo apimtis“, 20.01 paragrafo</w:t>
      </w:r>
      <w:bookmarkEnd w:id="0"/>
      <w:r w:rsidRPr="009E3066">
        <w:rPr>
          <w:rFonts w:ascii="Noto Sans" w:hAnsi="Noto Sans" w:cs="Noto Sans"/>
          <w:sz w:val="18"/>
          <w:szCs w:val="18"/>
        </w:rPr>
        <w:t xml:space="preserve"> (a) punktą).</w:t>
      </w:r>
    </w:p>
    <w:p w14:paraId="073F2BB6" w14:textId="77777777" w:rsidR="00AA3FE8" w:rsidRPr="009E3066" w:rsidRDefault="00AA3FE8" w:rsidP="00EF5621">
      <w:pPr>
        <w:pStyle w:val="ListParagraph"/>
        <w:numPr>
          <w:ilvl w:val="1"/>
          <w:numId w:val="9"/>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i/>
          <w:iCs/>
          <w:sz w:val="18"/>
          <w:szCs w:val="18"/>
        </w:rPr>
        <w:t>Vertinimo numatomas panaudojimas</w:t>
      </w:r>
      <w:r w:rsidRPr="009E3066">
        <w:rPr>
          <w:rFonts w:ascii="Noto Sans" w:hAnsi="Noto Sans" w:cs="Noto Sans"/>
          <w:sz w:val="18"/>
          <w:szCs w:val="18"/>
        </w:rPr>
        <w:t>,</w:t>
      </w:r>
      <w:r w:rsidRPr="009E3066">
        <w:rPr>
          <w:rFonts w:ascii="Noto Sans" w:hAnsi="Noto Sans" w:cs="Noto Sans"/>
          <w:i/>
          <w:iCs/>
          <w:sz w:val="18"/>
          <w:szCs w:val="18"/>
        </w:rPr>
        <w:t xml:space="preserve"> vertės pagrindas</w:t>
      </w:r>
      <w:r w:rsidRPr="009E3066">
        <w:rPr>
          <w:rFonts w:ascii="Noto Sans" w:hAnsi="Noto Sans" w:cs="Noto Sans"/>
          <w:sz w:val="18"/>
          <w:szCs w:val="18"/>
        </w:rPr>
        <w:t xml:space="preserve">, tyrimo apimtis ir apribojimai bei bet kokie informacijos šaltiniai, kuriais galima remtis, yra </w:t>
      </w:r>
      <w:r w:rsidRPr="009E3066">
        <w:rPr>
          <w:rFonts w:ascii="Noto Sans" w:hAnsi="Noto Sans" w:cs="Noto Sans"/>
          <w:i/>
          <w:iCs/>
          <w:sz w:val="18"/>
          <w:szCs w:val="18"/>
        </w:rPr>
        <w:t>vertinimo</w:t>
      </w:r>
      <w:r w:rsidRPr="009E3066">
        <w:rPr>
          <w:rFonts w:ascii="Noto Sans" w:hAnsi="Noto Sans" w:cs="Noto Sans"/>
          <w:sz w:val="18"/>
          <w:szCs w:val="18"/>
        </w:rPr>
        <w:t xml:space="preserve"> darbo apimties dalis, kurią </w:t>
      </w:r>
      <w:r w:rsidRPr="009E3066">
        <w:rPr>
          <w:rFonts w:ascii="Noto Sans" w:hAnsi="Noto Sans" w:cs="Noto Sans"/>
          <w:i/>
          <w:iCs/>
          <w:sz w:val="18"/>
          <w:szCs w:val="18"/>
        </w:rPr>
        <w:t>privaloma</w:t>
      </w:r>
      <w:r w:rsidRPr="009E3066">
        <w:rPr>
          <w:rFonts w:ascii="Noto Sans" w:hAnsi="Noto Sans" w:cs="Noto Sans"/>
          <w:sz w:val="18"/>
          <w:szCs w:val="18"/>
        </w:rPr>
        <w:t xml:space="preserve"> perduoti visoms </w:t>
      </w:r>
      <w:r w:rsidRPr="009E3066">
        <w:rPr>
          <w:rFonts w:ascii="Noto Sans" w:hAnsi="Noto Sans" w:cs="Noto Sans"/>
          <w:i/>
          <w:iCs/>
          <w:sz w:val="18"/>
          <w:szCs w:val="18"/>
        </w:rPr>
        <w:t>vertinimo</w:t>
      </w:r>
      <w:r w:rsidRPr="009E3066">
        <w:rPr>
          <w:rFonts w:ascii="Noto Sans" w:hAnsi="Noto Sans" w:cs="Noto Sans"/>
          <w:sz w:val="18"/>
          <w:szCs w:val="18"/>
        </w:rPr>
        <w:t xml:space="preserve"> šalims (žr. 101-ąjį TVS „Darbo apimtis“).</w:t>
      </w:r>
    </w:p>
    <w:p w14:paraId="1D7C893C" w14:textId="77777777" w:rsidR="00AA3FE8" w:rsidRPr="009E3066" w:rsidRDefault="00AA3FE8" w:rsidP="00EF5621">
      <w:pPr>
        <w:pStyle w:val="ListParagraph"/>
        <w:numPr>
          <w:ilvl w:val="1"/>
          <w:numId w:val="9"/>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lastRenderedPageBreak/>
        <w:t xml:space="preserve">Jei atliekant vertinimą paaiškėja, kad atlikus susitarime dėl darbo apimties nustatytus tyrimus, </w:t>
      </w:r>
      <w:r w:rsidRPr="009E3066">
        <w:rPr>
          <w:rFonts w:ascii="Noto Sans" w:hAnsi="Noto Sans" w:cs="Noto Sans"/>
          <w:i/>
          <w:iCs/>
          <w:sz w:val="18"/>
          <w:szCs w:val="18"/>
        </w:rPr>
        <w:t>vertinimas</w:t>
      </w:r>
      <w:r w:rsidRPr="009E3066">
        <w:rPr>
          <w:rFonts w:ascii="Noto Sans" w:hAnsi="Noto Sans" w:cs="Noto Sans"/>
          <w:sz w:val="18"/>
          <w:szCs w:val="18"/>
        </w:rPr>
        <w:t xml:space="preserve"> nebus patikimas arba informacijos, kurią turi suteikti trečiosios šalys, nėra galimybės gauti arba ji nepakankama, arba tyrimų apribojimai yra tokie dideli, kad </w:t>
      </w:r>
      <w:r w:rsidRPr="009E3066">
        <w:rPr>
          <w:rFonts w:ascii="Noto Sans" w:hAnsi="Noto Sans" w:cs="Noto Sans"/>
          <w:i/>
          <w:iCs/>
          <w:sz w:val="18"/>
          <w:szCs w:val="18"/>
        </w:rPr>
        <w:t>vertintojas</w:t>
      </w:r>
      <w:r w:rsidRPr="009E3066">
        <w:rPr>
          <w:rFonts w:ascii="Noto Sans" w:hAnsi="Noto Sans" w:cs="Noto Sans"/>
          <w:sz w:val="18"/>
          <w:szCs w:val="18"/>
        </w:rPr>
        <w:t xml:space="preserve"> negali tinkamai įvertinti </w:t>
      </w:r>
      <w:r w:rsidRPr="009E3066">
        <w:rPr>
          <w:rFonts w:ascii="Noto Sans" w:hAnsi="Noto Sans" w:cs="Noto Sans"/>
          <w:i/>
          <w:iCs/>
          <w:sz w:val="18"/>
          <w:szCs w:val="18"/>
        </w:rPr>
        <w:t>pradinius duomenis</w:t>
      </w:r>
      <w:r w:rsidRPr="009E3066">
        <w:rPr>
          <w:rFonts w:ascii="Noto Sans" w:hAnsi="Noto Sans" w:cs="Noto Sans"/>
          <w:sz w:val="18"/>
          <w:szCs w:val="18"/>
        </w:rPr>
        <w:t xml:space="preserve"> ir prielaidas, toks </w:t>
      </w:r>
      <w:r w:rsidRPr="009E3066">
        <w:rPr>
          <w:rFonts w:ascii="Noto Sans" w:hAnsi="Noto Sans" w:cs="Noto Sans"/>
          <w:i/>
          <w:iCs/>
          <w:sz w:val="18"/>
          <w:szCs w:val="18"/>
        </w:rPr>
        <w:t>vertinimas</w:t>
      </w:r>
      <w:r w:rsidRPr="009E3066">
        <w:rPr>
          <w:rFonts w:ascii="Noto Sans" w:hAnsi="Noto Sans" w:cs="Noto Sans"/>
          <w:sz w:val="18"/>
          <w:szCs w:val="18"/>
        </w:rPr>
        <w:t xml:space="preserve"> neatitiks TVS (žr. 101-ojo TVS „Darbo apimtis“, 20.01 paragrafą).</w:t>
      </w:r>
    </w:p>
    <w:p w14:paraId="4DA98B67" w14:textId="77777777" w:rsidR="00AA3FE8" w:rsidRPr="009E3066" w:rsidRDefault="00AA3FE8" w:rsidP="00AA3FE8">
      <w:pPr>
        <w:pStyle w:val="ListParagraph"/>
        <w:numPr>
          <w:ilvl w:val="0"/>
          <w:numId w:val="8"/>
        </w:numPr>
        <w:tabs>
          <w:tab w:val="left" w:pos="1418"/>
          <w:tab w:val="left" w:pos="7230"/>
        </w:tabs>
        <w:spacing w:before="148"/>
        <w:ind w:left="1701" w:right="1053" w:hanging="850"/>
        <w:jc w:val="both"/>
        <w:outlineLvl w:val="2"/>
        <w:rPr>
          <w:rFonts w:ascii="Noto Sans" w:hAnsi="Noto Sans" w:cs="Noto Sans"/>
          <w:sz w:val="18"/>
          <w:szCs w:val="18"/>
        </w:rPr>
      </w:pPr>
      <w:r w:rsidRPr="009E3066">
        <w:rPr>
          <w:rFonts w:ascii="Noto Sans" w:hAnsi="Noto Sans" w:cs="Noto Sans"/>
          <w:b/>
          <w:bCs/>
          <w:sz w:val="18"/>
          <w:szCs w:val="18"/>
        </w:rPr>
        <w:t>Vertės pagrindai</w:t>
      </w:r>
    </w:p>
    <w:p w14:paraId="7C55C8A1" w14:textId="77777777" w:rsidR="00AA3FE8" w:rsidRPr="009E3066" w:rsidRDefault="00AA3FE8" w:rsidP="00E37BA2">
      <w:pPr>
        <w:pStyle w:val="ListParagraph"/>
        <w:numPr>
          <w:ilvl w:val="1"/>
          <w:numId w:val="10"/>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Pagal 102-ąjį TVS „Vertės pagrindai“ </w:t>
      </w:r>
      <w:r w:rsidRPr="009E3066">
        <w:rPr>
          <w:rFonts w:ascii="Noto Sans" w:hAnsi="Noto Sans" w:cs="Noto Sans"/>
          <w:i/>
          <w:sz w:val="18"/>
          <w:szCs w:val="18"/>
        </w:rPr>
        <w:t>vertintojas</w:t>
      </w:r>
      <w:r w:rsidRPr="009E3066">
        <w:rPr>
          <w:rFonts w:ascii="Noto Sans" w:hAnsi="Noto Sans" w:cs="Noto Sans"/>
          <w:sz w:val="18"/>
          <w:szCs w:val="18"/>
        </w:rPr>
        <w:t xml:space="preserve">, vertindamas plėtrai skirtą nuosavybę, </w:t>
      </w:r>
      <w:r w:rsidRPr="009E3066">
        <w:rPr>
          <w:rFonts w:ascii="Noto Sans" w:hAnsi="Noto Sans" w:cs="Noto Sans"/>
          <w:i/>
          <w:sz w:val="18"/>
          <w:szCs w:val="18"/>
        </w:rPr>
        <w:t>privalo</w:t>
      </w:r>
      <w:r w:rsidRPr="009E3066">
        <w:rPr>
          <w:rFonts w:ascii="Noto Sans" w:hAnsi="Noto Sans" w:cs="Noto Sans"/>
          <w:sz w:val="18"/>
          <w:szCs w:val="18"/>
        </w:rPr>
        <w:t xml:space="preserve"> pasirinkti </w:t>
      </w:r>
      <w:r w:rsidRPr="009E3066">
        <w:rPr>
          <w:rFonts w:ascii="Noto Sans" w:hAnsi="Noto Sans" w:cs="Noto Sans"/>
          <w:i/>
          <w:iCs/>
          <w:sz w:val="18"/>
          <w:szCs w:val="18"/>
        </w:rPr>
        <w:t>numatomam panaudojimui</w:t>
      </w:r>
      <w:r w:rsidRPr="009E3066">
        <w:rPr>
          <w:rFonts w:ascii="Noto Sans" w:hAnsi="Noto Sans" w:cs="Noto Sans"/>
          <w:sz w:val="18"/>
          <w:szCs w:val="18"/>
        </w:rPr>
        <w:t xml:space="preserve"> tinkamą (-</w:t>
      </w:r>
      <w:proofErr w:type="spellStart"/>
      <w:r w:rsidRPr="009E3066">
        <w:rPr>
          <w:rFonts w:ascii="Noto Sans" w:hAnsi="Noto Sans" w:cs="Noto Sans"/>
          <w:sz w:val="18"/>
          <w:szCs w:val="18"/>
        </w:rPr>
        <w:t>us</w:t>
      </w:r>
      <w:proofErr w:type="spellEnd"/>
      <w:r w:rsidRPr="009E3066">
        <w:rPr>
          <w:rFonts w:ascii="Noto Sans" w:hAnsi="Noto Sans" w:cs="Noto Sans"/>
          <w:sz w:val="18"/>
          <w:szCs w:val="18"/>
        </w:rPr>
        <w:t xml:space="preserve">) </w:t>
      </w:r>
      <w:r w:rsidRPr="009E3066">
        <w:rPr>
          <w:rFonts w:ascii="Noto Sans" w:hAnsi="Noto Sans" w:cs="Noto Sans"/>
          <w:i/>
          <w:sz w:val="18"/>
          <w:szCs w:val="18"/>
        </w:rPr>
        <w:t>vertės pagrindą (-</w:t>
      </w:r>
      <w:proofErr w:type="spellStart"/>
      <w:r w:rsidRPr="009E3066">
        <w:rPr>
          <w:rFonts w:ascii="Noto Sans" w:hAnsi="Noto Sans" w:cs="Noto Sans"/>
          <w:i/>
          <w:sz w:val="18"/>
          <w:szCs w:val="18"/>
        </w:rPr>
        <w:t>us</w:t>
      </w:r>
      <w:proofErr w:type="spellEnd"/>
      <w:r w:rsidRPr="009E3066">
        <w:rPr>
          <w:rFonts w:ascii="Noto Sans" w:hAnsi="Noto Sans" w:cs="Noto Sans"/>
          <w:i/>
          <w:sz w:val="18"/>
          <w:szCs w:val="18"/>
        </w:rPr>
        <w:t>)</w:t>
      </w:r>
      <w:r w:rsidRPr="009E3066">
        <w:rPr>
          <w:rFonts w:ascii="Noto Sans" w:hAnsi="Noto Sans" w:cs="Noto Sans"/>
          <w:sz w:val="18"/>
          <w:szCs w:val="18"/>
        </w:rPr>
        <w:t>.</w:t>
      </w:r>
    </w:p>
    <w:p w14:paraId="5599E4E8" w14:textId="7CADD6C5" w:rsidR="005E1DBE" w:rsidRPr="009E3066" w:rsidRDefault="00AA3FE8" w:rsidP="00E37BA2">
      <w:pPr>
        <w:pStyle w:val="ListParagraph"/>
        <w:numPr>
          <w:ilvl w:val="1"/>
          <w:numId w:val="10"/>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Nustatant plėtrai skirto turto </w:t>
      </w:r>
      <w:r w:rsidRPr="009E3066">
        <w:rPr>
          <w:rFonts w:ascii="Noto Sans" w:hAnsi="Noto Sans" w:cs="Noto Sans"/>
          <w:i/>
          <w:iCs/>
          <w:sz w:val="18"/>
          <w:szCs w:val="18"/>
        </w:rPr>
        <w:t>vertę</w:t>
      </w:r>
      <w:r w:rsidRPr="009E3066">
        <w:rPr>
          <w:rFonts w:ascii="Noto Sans" w:hAnsi="Noto Sans" w:cs="Noto Sans"/>
          <w:sz w:val="18"/>
          <w:szCs w:val="18"/>
        </w:rPr>
        <w:t xml:space="preserve">, </w:t>
      </w:r>
      <w:r w:rsidRPr="009E3066">
        <w:rPr>
          <w:rFonts w:ascii="Noto Sans" w:hAnsi="Noto Sans" w:cs="Noto Sans"/>
          <w:i/>
          <w:iCs/>
          <w:sz w:val="18"/>
          <w:szCs w:val="18"/>
        </w:rPr>
        <w:t>turėtų</w:t>
      </w:r>
      <w:r w:rsidRPr="009E3066">
        <w:rPr>
          <w:rFonts w:ascii="Noto Sans" w:hAnsi="Noto Sans" w:cs="Noto Sans"/>
          <w:sz w:val="18"/>
          <w:szCs w:val="18"/>
        </w:rPr>
        <w:t xml:space="preserve"> būti atsižvelgta į tikimybę, kad bet kokios sudarytos sutartys, pvz., statybos rangos arba užbaigto plėtoti </w:t>
      </w:r>
      <w:r w:rsidR="005E1DBE" w:rsidRPr="009E3066">
        <w:rPr>
          <w:rFonts w:ascii="Noto Sans" w:hAnsi="Noto Sans" w:cs="Noto Sans"/>
          <w:sz w:val="18"/>
          <w:szCs w:val="18"/>
        </w:rPr>
        <w:t xml:space="preserve">objekto pardavimo ar nuomos, gali tapti negaliojančiomis arba tikėtinai negaliojančiomis, jei vienai iš šalių iškelta oficiali bankroto byla. Taip pat dėmesys </w:t>
      </w:r>
      <w:r w:rsidR="005E1DBE" w:rsidRPr="009E3066">
        <w:rPr>
          <w:rFonts w:ascii="Noto Sans" w:hAnsi="Noto Sans" w:cs="Noto Sans"/>
          <w:i/>
          <w:iCs/>
          <w:sz w:val="18"/>
          <w:szCs w:val="18"/>
        </w:rPr>
        <w:t>turėtų</w:t>
      </w:r>
      <w:r w:rsidR="005E1DBE" w:rsidRPr="009E3066">
        <w:rPr>
          <w:rFonts w:ascii="Noto Sans" w:hAnsi="Noto Sans" w:cs="Noto Sans"/>
          <w:sz w:val="18"/>
          <w:szCs w:val="18"/>
        </w:rPr>
        <w:t xml:space="preserve"> būti skirtas kitoms sutartinėms prievolėms, kurios gali daryti didelę įtaką </w:t>
      </w:r>
      <w:r w:rsidR="005E1DBE" w:rsidRPr="009E3066">
        <w:rPr>
          <w:rFonts w:ascii="Noto Sans" w:hAnsi="Noto Sans" w:cs="Noto Sans"/>
          <w:i/>
          <w:iCs/>
          <w:sz w:val="18"/>
          <w:szCs w:val="18"/>
        </w:rPr>
        <w:t>rinkos vertei</w:t>
      </w:r>
      <w:r w:rsidR="005E1DBE" w:rsidRPr="009E3066">
        <w:rPr>
          <w:rFonts w:ascii="Noto Sans" w:hAnsi="Noto Sans" w:cs="Noto Sans"/>
          <w:sz w:val="18"/>
          <w:szCs w:val="18"/>
        </w:rPr>
        <w:t>. Todėl gali būti tikslinga pabrėžti skolintojui kylančią riziką kad būsimasis nekilnojamojo turto pirkėjas neturės naudos iš esamų statybos sutarčių ir (arba) iš anksto sudarytų nuomos ar pirkimo-pardavimo sutarčių ir bet kokių su tuo susijusių garantijų, jei skolininkas taptų nemokus.</w:t>
      </w:r>
    </w:p>
    <w:p w14:paraId="0BEF6AA2" w14:textId="77777777" w:rsidR="005E1DBE" w:rsidRPr="009E3066" w:rsidRDefault="005E1DBE" w:rsidP="00E37BA2">
      <w:pPr>
        <w:pStyle w:val="ListParagraph"/>
        <w:numPr>
          <w:ilvl w:val="1"/>
          <w:numId w:val="10"/>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Atliekant plėtrai skirto turto </w:t>
      </w:r>
      <w:r w:rsidRPr="009E3066">
        <w:rPr>
          <w:rFonts w:ascii="Noto Sans" w:hAnsi="Noto Sans" w:cs="Noto Sans"/>
          <w:i/>
          <w:iCs/>
          <w:sz w:val="18"/>
          <w:szCs w:val="18"/>
        </w:rPr>
        <w:t>vertinimą</w:t>
      </w:r>
      <w:r w:rsidRPr="009E3066">
        <w:rPr>
          <w:rFonts w:ascii="Noto Sans" w:hAnsi="Noto Sans" w:cs="Noto Sans"/>
          <w:sz w:val="18"/>
          <w:szCs w:val="18"/>
        </w:rPr>
        <w:t xml:space="preserve"> dažnai tenka daryti nemažai prielaidų ir specialiųjų prielaidų, susijusių su projekto būkle ar būsena, po to kai jis yra baigtas. Pavyzdžiui, </w:t>
      </w:r>
      <w:r w:rsidRPr="009E3066">
        <w:rPr>
          <w:rFonts w:ascii="Noto Sans" w:hAnsi="Noto Sans" w:cs="Noto Sans"/>
          <w:iCs/>
          <w:sz w:val="18"/>
          <w:szCs w:val="18"/>
        </w:rPr>
        <w:t>gali</w:t>
      </w:r>
      <w:r w:rsidRPr="009E3066">
        <w:rPr>
          <w:rFonts w:ascii="Noto Sans" w:hAnsi="Noto Sans" w:cs="Noto Sans"/>
          <w:sz w:val="18"/>
          <w:szCs w:val="18"/>
        </w:rPr>
        <w:t xml:space="preserve"> būti daromos specialiosios prielaidos, kad plėtra baigta arba kad visas turtas yra išnuomotas. Kaip reikalauja 101-asis TVS „Darbo apimtis“, su </w:t>
      </w:r>
      <w:r w:rsidRPr="009E3066">
        <w:rPr>
          <w:rFonts w:ascii="Noto Sans" w:hAnsi="Noto Sans" w:cs="Noto Sans"/>
          <w:i/>
          <w:sz w:val="18"/>
          <w:szCs w:val="18"/>
        </w:rPr>
        <w:t>vertinime</w:t>
      </w:r>
      <w:r w:rsidRPr="009E3066">
        <w:rPr>
          <w:rFonts w:ascii="Noto Sans" w:hAnsi="Noto Sans" w:cs="Noto Sans"/>
          <w:sz w:val="18"/>
          <w:szCs w:val="18"/>
        </w:rPr>
        <w:t xml:space="preserve"> daromomis </w:t>
      </w:r>
      <w:r w:rsidRPr="009E3066">
        <w:rPr>
          <w:rFonts w:ascii="Noto Sans" w:hAnsi="Noto Sans" w:cs="Noto Sans"/>
          <w:i/>
          <w:sz w:val="18"/>
          <w:szCs w:val="18"/>
        </w:rPr>
        <w:t>svarbiomis</w:t>
      </w:r>
      <w:r w:rsidRPr="009E3066">
        <w:rPr>
          <w:rFonts w:ascii="Noto Sans" w:hAnsi="Noto Sans" w:cs="Noto Sans"/>
          <w:sz w:val="18"/>
          <w:szCs w:val="18"/>
        </w:rPr>
        <w:t xml:space="preserve"> prielaidomis ir specialiosiomis prielaidomis </w:t>
      </w:r>
      <w:r w:rsidRPr="009E3066">
        <w:rPr>
          <w:rFonts w:ascii="Noto Sans" w:hAnsi="Noto Sans" w:cs="Noto Sans"/>
          <w:i/>
          <w:sz w:val="18"/>
          <w:szCs w:val="18"/>
        </w:rPr>
        <w:t>turi</w:t>
      </w:r>
      <w:r w:rsidRPr="009E3066">
        <w:rPr>
          <w:rFonts w:ascii="Noto Sans" w:hAnsi="Noto Sans" w:cs="Noto Sans"/>
          <w:sz w:val="18"/>
          <w:szCs w:val="18"/>
        </w:rPr>
        <w:t xml:space="preserve"> būti supažindintos visos atliekant </w:t>
      </w:r>
      <w:r w:rsidRPr="009E3066">
        <w:rPr>
          <w:rFonts w:ascii="Noto Sans" w:hAnsi="Noto Sans" w:cs="Noto Sans"/>
          <w:i/>
          <w:iCs/>
          <w:sz w:val="18"/>
          <w:szCs w:val="18"/>
        </w:rPr>
        <w:t>vertinimą</w:t>
      </w:r>
      <w:r w:rsidRPr="009E3066">
        <w:rPr>
          <w:rFonts w:ascii="Noto Sans" w:hAnsi="Noto Sans" w:cs="Noto Sans"/>
          <w:sz w:val="18"/>
          <w:szCs w:val="18"/>
        </w:rPr>
        <w:t xml:space="preserve"> dalyvaujančios šalys ir minėtos prielaidos </w:t>
      </w:r>
      <w:r w:rsidRPr="009E3066">
        <w:rPr>
          <w:rFonts w:ascii="Noto Sans" w:hAnsi="Noto Sans" w:cs="Noto Sans"/>
          <w:i/>
          <w:sz w:val="18"/>
          <w:szCs w:val="18"/>
        </w:rPr>
        <w:t>turi</w:t>
      </w:r>
      <w:r w:rsidRPr="009E3066">
        <w:rPr>
          <w:rFonts w:ascii="Noto Sans" w:hAnsi="Noto Sans" w:cs="Noto Sans"/>
          <w:sz w:val="18"/>
          <w:szCs w:val="18"/>
        </w:rPr>
        <w:t xml:space="preserve"> būti suderintos ir patvirtintos kaip numato standartas. Ypatingos atidos </w:t>
      </w:r>
      <w:r w:rsidRPr="009E3066">
        <w:rPr>
          <w:rFonts w:ascii="Noto Sans" w:hAnsi="Noto Sans" w:cs="Noto Sans"/>
          <w:iCs/>
          <w:sz w:val="18"/>
          <w:szCs w:val="18"/>
        </w:rPr>
        <w:t>gali</w:t>
      </w:r>
      <w:r w:rsidRPr="009E3066">
        <w:rPr>
          <w:rFonts w:ascii="Noto Sans" w:hAnsi="Noto Sans" w:cs="Noto Sans"/>
          <w:sz w:val="18"/>
          <w:szCs w:val="18"/>
        </w:rPr>
        <w:t xml:space="preserve"> prireikti, jei vertinimo rezultatais naudosis trečiosios šalys.</w:t>
      </w:r>
    </w:p>
    <w:p w14:paraId="7ADA6DDD" w14:textId="77777777" w:rsidR="005E1DBE" w:rsidRPr="009E3066" w:rsidRDefault="005E1DBE" w:rsidP="00E37BA2">
      <w:pPr>
        <w:pStyle w:val="ListParagraph"/>
        <w:numPr>
          <w:ilvl w:val="1"/>
          <w:numId w:val="10"/>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Ne visada bus įmanoma patikrinti kiekvieną plėtrai skirto turto aspektą, kuris galėtų turėti įtakos galimai tolesnei plėtrai, pavyzdžiui, dar neištirta grunto ir pagrindo būklė. Tokiu atveju </w:t>
      </w:r>
      <w:r w:rsidRPr="009E3066">
        <w:rPr>
          <w:rFonts w:ascii="Noto Sans" w:hAnsi="Noto Sans" w:cs="Noto Sans"/>
          <w:iCs/>
          <w:sz w:val="18"/>
          <w:szCs w:val="18"/>
        </w:rPr>
        <w:t>gali</w:t>
      </w:r>
      <w:r w:rsidRPr="009E3066">
        <w:rPr>
          <w:rFonts w:ascii="Noto Sans" w:hAnsi="Noto Sans" w:cs="Noto Sans"/>
          <w:sz w:val="18"/>
          <w:szCs w:val="18"/>
        </w:rPr>
        <w:t xml:space="preserve"> būti tikslinga daryti prielaidas (pvz., kad gruntas ir pagrindas nėra anomalūs, dėl ko </w:t>
      </w:r>
      <w:r w:rsidRPr="009E3066">
        <w:rPr>
          <w:rFonts w:ascii="Noto Sans" w:hAnsi="Noto Sans" w:cs="Noto Sans"/>
          <w:i/>
          <w:sz w:val="18"/>
          <w:szCs w:val="18"/>
        </w:rPr>
        <w:t>reikšmingai</w:t>
      </w:r>
      <w:r w:rsidRPr="009E3066">
        <w:rPr>
          <w:rFonts w:ascii="Noto Sans" w:hAnsi="Noto Sans" w:cs="Noto Sans"/>
          <w:sz w:val="18"/>
          <w:szCs w:val="18"/>
        </w:rPr>
        <w:t xml:space="preserve"> padidėtų </w:t>
      </w:r>
      <w:r w:rsidRPr="009E3066">
        <w:rPr>
          <w:rFonts w:ascii="Noto Sans" w:hAnsi="Noto Sans" w:cs="Noto Sans"/>
          <w:i/>
          <w:sz w:val="18"/>
          <w:szCs w:val="18"/>
        </w:rPr>
        <w:t>išlaidos</w:t>
      </w:r>
      <w:r w:rsidRPr="009E3066">
        <w:rPr>
          <w:rFonts w:ascii="Noto Sans" w:hAnsi="Noto Sans" w:cs="Noto Sans"/>
          <w:sz w:val="18"/>
          <w:szCs w:val="18"/>
        </w:rPr>
        <w:t xml:space="preserve">). Jei </w:t>
      </w:r>
      <w:r w:rsidRPr="009E3066">
        <w:rPr>
          <w:rFonts w:ascii="Noto Sans" w:hAnsi="Noto Sans" w:cs="Noto Sans"/>
          <w:iCs/>
          <w:sz w:val="18"/>
          <w:szCs w:val="18"/>
        </w:rPr>
        <w:t>dalyvis</w:t>
      </w:r>
      <w:r w:rsidRPr="009E3066">
        <w:rPr>
          <w:rFonts w:ascii="Noto Sans" w:hAnsi="Noto Sans" w:cs="Noto Sans"/>
          <w:sz w:val="18"/>
          <w:szCs w:val="18"/>
        </w:rPr>
        <w:t xml:space="preserve"> nepadarytų tokios prielaidos, tai ji turėtų būti pateikta kaip specialioji prielaida.</w:t>
      </w:r>
    </w:p>
    <w:p w14:paraId="28B5AD26" w14:textId="77777777" w:rsidR="005E1DBE" w:rsidRPr="009E3066" w:rsidRDefault="005E1DBE" w:rsidP="00E37BA2">
      <w:pPr>
        <w:pStyle w:val="ListParagraph"/>
        <w:numPr>
          <w:ilvl w:val="1"/>
          <w:numId w:val="10"/>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Jei pradėjus projektą rinkoje įvyko pokyčių, įgyvendinamas projektas </w:t>
      </w:r>
      <w:r w:rsidRPr="009E3066">
        <w:rPr>
          <w:rFonts w:ascii="Noto Sans" w:hAnsi="Noto Sans" w:cs="Noto Sans"/>
          <w:iCs/>
          <w:sz w:val="18"/>
          <w:szCs w:val="18"/>
        </w:rPr>
        <w:t>gali</w:t>
      </w:r>
      <w:r w:rsidRPr="009E3066">
        <w:rPr>
          <w:rFonts w:ascii="Noto Sans" w:hAnsi="Noto Sans" w:cs="Noto Sans"/>
          <w:sz w:val="18"/>
          <w:szCs w:val="18"/>
        </w:rPr>
        <w:t xml:space="preserve"> nebeatspindėti numatyto geriausio žemės naudojimo. Tokiais atvejais pradinėje stadijoje numatytos projekto užbaigimo </w:t>
      </w:r>
      <w:r w:rsidRPr="009E3066">
        <w:rPr>
          <w:rFonts w:ascii="Noto Sans" w:hAnsi="Noto Sans" w:cs="Noto Sans"/>
          <w:i/>
          <w:sz w:val="18"/>
          <w:szCs w:val="18"/>
        </w:rPr>
        <w:t>išlaidos</w:t>
      </w:r>
      <w:r w:rsidRPr="009E3066">
        <w:rPr>
          <w:rFonts w:ascii="Noto Sans" w:hAnsi="Noto Sans" w:cs="Noto Sans"/>
          <w:sz w:val="18"/>
          <w:szCs w:val="18"/>
        </w:rPr>
        <w:t xml:space="preserve"> </w:t>
      </w:r>
      <w:r w:rsidRPr="009E3066">
        <w:rPr>
          <w:rFonts w:ascii="Noto Sans" w:hAnsi="Noto Sans" w:cs="Noto Sans"/>
          <w:iCs/>
          <w:sz w:val="18"/>
          <w:szCs w:val="18"/>
        </w:rPr>
        <w:t>gali</w:t>
      </w:r>
      <w:r w:rsidRPr="009E3066">
        <w:rPr>
          <w:rFonts w:ascii="Noto Sans" w:hAnsi="Noto Sans" w:cs="Noto Sans"/>
          <w:sz w:val="18"/>
          <w:szCs w:val="18"/>
        </w:rPr>
        <w:t xml:space="preserve"> būti visiškai nereikšmingos, nes pirkėjas, įsigijęs objektą, nugriautų visus nebaigtus statyti statinius arba pritaikytų juos alternatyviam projektui. Statomo plėtrai skirto turto </w:t>
      </w:r>
      <w:r w:rsidRPr="009E3066">
        <w:rPr>
          <w:rFonts w:ascii="Noto Sans" w:hAnsi="Noto Sans" w:cs="Noto Sans"/>
          <w:i/>
          <w:iCs/>
          <w:sz w:val="18"/>
          <w:szCs w:val="18"/>
        </w:rPr>
        <w:t>vertė</w:t>
      </w:r>
      <w:r w:rsidRPr="009E3066">
        <w:rPr>
          <w:rFonts w:ascii="Noto Sans" w:hAnsi="Noto Sans" w:cs="Noto Sans"/>
          <w:sz w:val="18"/>
          <w:szCs w:val="18"/>
        </w:rPr>
        <w:t xml:space="preserve"> turėtų parodyti dabartinę alternatyvaus projekto </w:t>
      </w:r>
      <w:r w:rsidRPr="009E3066">
        <w:rPr>
          <w:rFonts w:ascii="Noto Sans" w:hAnsi="Noto Sans" w:cs="Noto Sans"/>
          <w:i/>
          <w:iCs/>
          <w:sz w:val="18"/>
          <w:szCs w:val="18"/>
        </w:rPr>
        <w:t>vertę</w:t>
      </w:r>
      <w:r w:rsidRPr="009E3066">
        <w:rPr>
          <w:rFonts w:ascii="Noto Sans" w:hAnsi="Noto Sans" w:cs="Noto Sans"/>
          <w:sz w:val="18"/>
          <w:szCs w:val="18"/>
        </w:rPr>
        <w:t xml:space="preserve">, </w:t>
      </w:r>
      <w:r w:rsidRPr="009E3066">
        <w:rPr>
          <w:rFonts w:ascii="Noto Sans" w:hAnsi="Noto Sans" w:cs="Noto Sans"/>
          <w:i/>
          <w:sz w:val="18"/>
          <w:szCs w:val="18"/>
        </w:rPr>
        <w:t>išlaidas</w:t>
      </w:r>
      <w:r w:rsidRPr="009E3066">
        <w:rPr>
          <w:rFonts w:ascii="Noto Sans" w:hAnsi="Noto Sans" w:cs="Noto Sans"/>
          <w:sz w:val="18"/>
          <w:szCs w:val="18"/>
        </w:rPr>
        <w:t xml:space="preserve"> bei riziką, susijusią su to projekto užbaigimu.</w:t>
      </w:r>
    </w:p>
    <w:p w14:paraId="5CC05A01" w14:textId="77777777" w:rsidR="005E1DBE" w:rsidRPr="009E3066" w:rsidRDefault="005E1DBE" w:rsidP="00E37BA2">
      <w:pPr>
        <w:pStyle w:val="ListParagraph"/>
        <w:numPr>
          <w:ilvl w:val="1"/>
          <w:numId w:val="10"/>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Kartais plėtojamo turto nuosavybė yra glaudžiai susijusi su tam tikru naudojimu arba verslo ar prekybos veikla, arba daroma prielaida, kad užbaigtas plėtoti turtas kurs numatytas tvarias pajamas. Tokiais atvejais, jei reikia, </w:t>
      </w:r>
      <w:r w:rsidRPr="009E3066">
        <w:rPr>
          <w:rFonts w:ascii="Noto Sans" w:hAnsi="Noto Sans" w:cs="Noto Sans"/>
          <w:i/>
          <w:sz w:val="18"/>
          <w:szCs w:val="18"/>
        </w:rPr>
        <w:t>vertintojas</w:t>
      </w:r>
      <w:r w:rsidRPr="009E3066">
        <w:rPr>
          <w:rFonts w:ascii="Noto Sans" w:hAnsi="Noto Sans" w:cs="Noto Sans"/>
          <w:sz w:val="18"/>
          <w:szCs w:val="18"/>
        </w:rPr>
        <w:t xml:space="preserve"> </w:t>
      </w:r>
      <w:r w:rsidRPr="009E3066">
        <w:rPr>
          <w:rFonts w:ascii="Noto Sans" w:hAnsi="Noto Sans" w:cs="Noto Sans"/>
          <w:i/>
          <w:sz w:val="18"/>
          <w:szCs w:val="18"/>
        </w:rPr>
        <w:t>privalo</w:t>
      </w:r>
      <w:r w:rsidRPr="009E3066">
        <w:rPr>
          <w:rFonts w:ascii="Noto Sans" w:hAnsi="Noto Sans" w:cs="Noto Sans"/>
          <w:sz w:val="18"/>
          <w:szCs w:val="18"/>
        </w:rPr>
        <w:t xml:space="preserve"> vadovautis 200-uoju TVS „Verslas ir verslo interesai“ ir, jei reikia, 210-uoju TVS „Nematerialusis </w:t>
      </w:r>
      <w:r w:rsidRPr="009E3066">
        <w:rPr>
          <w:rFonts w:ascii="Noto Sans" w:hAnsi="Noto Sans" w:cs="Noto Sans"/>
          <w:i/>
          <w:sz w:val="18"/>
          <w:szCs w:val="18"/>
        </w:rPr>
        <w:t>turtas</w:t>
      </w:r>
      <w:r w:rsidRPr="009E3066">
        <w:rPr>
          <w:rFonts w:ascii="Noto Sans" w:hAnsi="Noto Sans" w:cs="Noto Sans"/>
          <w:sz w:val="18"/>
          <w:szCs w:val="18"/>
        </w:rPr>
        <w:t>“.</w:t>
      </w:r>
    </w:p>
    <w:p w14:paraId="5A49B1FA" w14:textId="77777777" w:rsidR="005E1DBE" w:rsidRPr="009E3066" w:rsidRDefault="005E1DBE" w:rsidP="00E37BA2">
      <w:pPr>
        <w:pStyle w:val="ListParagraph"/>
        <w:numPr>
          <w:ilvl w:val="1"/>
          <w:numId w:val="10"/>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Specialiosios prielaidos plėtrai skirto turto </w:t>
      </w:r>
      <w:r w:rsidRPr="009E3066">
        <w:rPr>
          <w:rFonts w:ascii="Noto Sans" w:hAnsi="Noto Sans" w:cs="Noto Sans"/>
          <w:i/>
          <w:iCs/>
          <w:sz w:val="18"/>
          <w:szCs w:val="18"/>
        </w:rPr>
        <w:t>vertinimui</w:t>
      </w:r>
      <w:r w:rsidRPr="009E3066">
        <w:rPr>
          <w:rFonts w:ascii="Noto Sans" w:hAnsi="Noto Sans" w:cs="Noto Sans"/>
          <w:sz w:val="18"/>
          <w:szCs w:val="18"/>
        </w:rPr>
        <w:t xml:space="preserve"> atlikti </w:t>
      </w:r>
      <w:r w:rsidRPr="009E3066">
        <w:rPr>
          <w:rFonts w:ascii="Noto Sans" w:hAnsi="Noto Sans" w:cs="Noto Sans"/>
          <w:i/>
          <w:iCs/>
          <w:sz w:val="18"/>
          <w:szCs w:val="18"/>
        </w:rPr>
        <w:t>turi</w:t>
      </w:r>
      <w:r w:rsidRPr="009E3066">
        <w:rPr>
          <w:rFonts w:ascii="Noto Sans" w:hAnsi="Noto Sans" w:cs="Noto Sans"/>
          <w:sz w:val="18"/>
          <w:szCs w:val="18"/>
        </w:rPr>
        <w:t xml:space="preserve"> būti daromos vadovaujantis 102-ojo TVS „Vertės pagrindai“ 60 skirsniu. </w:t>
      </w:r>
    </w:p>
    <w:p w14:paraId="583DA6F3" w14:textId="77777777" w:rsidR="005E1DBE" w:rsidRPr="009E3066" w:rsidRDefault="005E1DBE" w:rsidP="005E1DBE">
      <w:pPr>
        <w:pStyle w:val="ListParagraph"/>
        <w:numPr>
          <w:ilvl w:val="0"/>
          <w:numId w:val="13"/>
        </w:numPr>
        <w:tabs>
          <w:tab w:val="left" w:pos="1418"/>
          <w:tab w:val="left" w:pos="7230"/>
        </w:tabs>
        <w:spacing w:before="148"/>
        <w:ind w:left="1701" w:right="912" w:hanging="850"/>
        <w:jc w:val="both"/>
        <w:outlineLvl w:val="2"/>
        <w:rPr>
          <w:rFonts w:ascii="Noto Sans" w:hAnsi="Noto Sans" w:cs="Noto Sans"/>
          <w:sz w:val="18"/>
          <w:szCs w:val="18"/>
        </w:rPr>
      </w:pPr>
      <w:r w:rsidRPr="009E3066">
        <w:rPr>
          <w:rFonts w:ascii="Noto Sans" w:hAnsi="Noto Sans" w:cs="Noto Sans"/>
          <w:b/>
          <w:bCs/>
          <w:color w:val="231F20"/>
          <w:sz w:val="18"/>
          <w:szCs w:val="18"/>
        </w:rPr>
        <w:t>Vertinimo požiūriai ir metodai</w:t>
      </w:r>
    </w:p>
    <w:p w14:paraId="503A9E08" w14:textId="77777777" w:rsidR="005E1DBE" w:rsidRPr="009E3066" w:rsidRDefault="005E1DBE" w:rsidP="00E37BA2">
      <w:pPr>
        <w:pStyle w:val="ListParagraph"/>
        <w:numPr>
          <w:ilvl w:val="1"/>
          <w:numId w:val="13"/>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Yra trys pagrindiniai </w:t>
      </w:r>
      <w:r w:rsidRPr="009E3066">
        <w:rPr>
          <w:rFonts w:ascii="Noto Sans" w:hAnsi="Noto Sans" w:cs="Noto Sans"/>
          <w:i/>
          <w:iCs/>
          <w:sz w:val="18"/>
          <w:szCs w:val="18"/>
        </w:rPr>
        <w:t>vertinimo požiūriai</w:t>
      </w:r>
      <w:r w:rsidRPr="009E3066">
        <w:rPr>
          <w:rFonts w:ascii="Noto Sans" w:hAnsi="Noto Sans" w:cs="Noto Sans"/>
          <w:sz w:val="18"/>
          <w:szCs w:val="18"/>
        </w:rPr>
        <w:t xml:space="preserve"> ir vienas pagrindinis </w:t>
      </w:r>
      <w:r w:rsidRPr="009E3066">
        <w:rPr>
          <w:rFonts w:ascii="Noto Sans" w:hAnsi="Noto Sans" w:cs="Noto Sans"/>
          <w:i/>
          <w:iCs/>
          <w:sz w:val="18"/>
          <w:szCs w:val="18"/>
        </w:rPr>
        <w:t xml:space="preserve">vertinimo metodas </w:t>
      </w:r>
      <w:r w:rsidRPr="009E3066">
        <w:rPr>
          <w:rFonts w:ascii="Noto Sans" w:hAnsi="Noto Sans" w:cs="Noto Sans"/>
          <w:sz w:val="18"/>
          <w:szCs w:val="18"/>
        </w:rPr>
        <w:t xml:space="preserve">susiję su plėtrai skirto turto </w:t>
      </w:r>
      <w:r w:rsidRPr="009E3066">
        <w:rPr>
          <w:rFonts w:ascii="Noto Sans" w:hAnsi="Noto Sans" w:cs="Noto Sans"/>
          <w:i/>
          <w:iCs/>
          <w:sz w:val="18"/>
          <w:szCs w:val="18"/>
        </w:rPr>
        <w:t>vertinimu</w:t>
      </w:r>
      <w:r w:rsidRPr="009E3066">
        <w:rPr>
          <w:rFonts w:ascii="Noto Sans" w:hAnsi="Noto Sans" w:cs="Noto Sans"/>
          <w:sz w:val="18"/>
          <w:szCs w:val="18"/>
        </w:rPr>
        <w:t>. Tai yra:</w:t>
      </w:r>
    </w:p>
    <w:p w14:paraId="73CD6601" w14:textId="77777777" w:rsidR="005E1DBE" w:rsidRPr="009E3066" w:rsidRDefault="005E1DBE" w:rsidP="001844C5">
      <w:pPr>
        <w:widowControl w:val="0"/>
        <w:numPr>
          <w:ilvl w:val="2"/>
          <w:numId w:val="12"/>
        </w:numPr>
        <w:tabs>
          <w:tab w:val="left" w:pos="1560"/>
          <w:tab w:val="left" w:pos="7230"/>
        </w:tabs>
        <w:spacing w:before="40" w:after="0" w:line="240" w:lineRule="auto"/>
        <w:ind w:left="1560" w:right="1053" w:hanging="425"/>
        <w:jc w:val="both"/>
        <w:rPr>
          <w:rFonts w:ascii="Noto Sans" w:hAnsi="Noto Sans" w:cs="Noto Sans"/>
          <w:sz w:val="18"/>
          <w:szCs w:val="18"/>
          <w:lang w:val="lt-LT"/>
        </w:rPr>
      </w:pPr>
      <w:r w:rsidRPr="009E3066">
        <w:rPr>
          <w:rFonts w:ascii="Noto Sans" w:hAnsi="Noto Sans" w:cs="Noto Sans"/>
          <w:sz w:val="18"/>
          <w:szCs w:val="18"/>
          <w:lang w:val="lt-LT"/>
        </w:rPr>
        <w:t>rinkos požiūris (žr. 70 skirsnį),</w:t>
      </w:r>
    </w:p>
    <w:p w14:paraId="29CF310C" w14:textId="77777777" w:rsidR="005E1DBE" w:rsidRPr="009E3066" w:rsidRDefault="005E1DBE" w:rsidP="001844C5">
      <w:pPr>
        <w:widowControl w:val="0"/>
        <w:numPr>
          <w:ilvl w:val="2"/>
          <w:numId w:val="12"/>
        </w:numPr>
        <w:tabs>
          <w:tab w:val="left" w:pos="1560"/>
          <w:tab w:val="left" w:pos="7230"/>
        </w:tabs>
        <w:spacing w:before="40" w:after="0" w:line="240" w:lineRule="auto"/>
        <w:ind w:left="1560" w:right="1053" w:hanging="425"/>
        <w:jc w:val="both"/>
        <w:rPr>
          <w:rFonts w:ascii="Noto Sans" w:hAnsi="Noto Sans" w:cs="Noto Sans"/>
          <w:sz w:val="18"/>
          <w:szCs w:val="18"/>
          <w:lang w:val="lt-LT"/>
        </w:rPr>
      </w:pPr>
      <w:r w:rsidRPr="009E3066">
        <w:rPr>
          <w:rFonts w:ascii="Noto Sans" w:hAnsi="Noto Sans" w:cs="Noto Sans"/>
          <w:sz w:val="18"/>
          <w:szCs w:val="18"/>
          <w:lang w:val="lt-LT"/>
        </w:rPr>
        <w:t>pajamų požiūris (žr. 80 skirsnį),</w:t>
      </w:r>
    </w:p>
    <w:p w14:paraId="78A2F8AB" w14:textId="77777777" w:rsidR="004658BD" w:rsidRPr="009E3066" w:rsidRDefault="004658BD" w:rsidP="001844C5">
      <w:pPr>
        <w:widowControl w:val="0"/>
        <w:numPr>
          <w:ilvl w:val="2"/>
          <w:numId w:val="12"/>
        </w:numPr>
        <w:tabs>
          <w:tab w:val="left" w:pos="1560"/>
          <w:tab w:val="left" w:pos="7230"/>
        </w:tabs>
        <w:spacing w:before="40" w:after="0" w:line="240" w:lineRule="auto"/>
        <w:ind w:left="1560" w:right="1053" w:hanging="425"/>
        <w:jc w:val="both"/>
        <w:rPr>
          <w:rFonts w:ascii="Noto Sans" w:hAnsi="Noto Sans" w:cs="Noto Sans"/>
          <w:sz w:val="18"/>
          <w:szCs w:val="18"/>
          <w:lang w:val="lt-LT"/>
        </w:rPr>
      </w:pPr>
      <w:r w:rsidRPr="009E3066">
        <w:rPr>
          <w:rFonts w:ascii="Noto Sans" w:hAnsi="Noto Sans" w:cs="Noto Sans"/>
          <w:sz w:val="18"/>
          <w:szCs w:val="18"/>
          <w:lang w:val="lt-LT"/>
        </w:rPr>
        <w:t>išlaidų požiūris (žr. 90 skirsnį),</w:t>
      </w:r>
    </w:p>
    <w:p w14:paraId="1F2AB2EE" w14:textId="77777777" w:rsidR="004658BD" w:rsidRPr="009E3066" w:rsidRDefault="004658BD" w:rsidP="001844C5">
      <w:pPr>
        <w:widowControl w:val="0"/>
        <w:numPr>
          <w:ilvl w:val="2"/>
          <w:numId w:val="12"/>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liekamasis metodas (angl. „</w:t>
      </w:r>
      <w:proofErr w:type="spellStart"/>
      <w:r w:rsidRPr="009E3066">
        <w:rPr>
          <w:rFonts w:ascii="Noto Sans" w:hAnsi="Noto Sans" w:cs="Noto Sans"/>
          <w:sz w:val="18"/>
          <w:szCs w:val="18"/>
          <w:lang w:val="lt-LT"/>
        </w:rPr>
        <w:t>residual</w:t>
      </w:r>
      <w:proofErr w:type="spellEnd"/>
      <w:r w:rsidRPr="009E3066">
        <w:rPr>
          <w:rFonts w:ascii="Noto Sans" w:hAnsi="Noto Sans" w:cs="Noto Sans"/>
          <w:sz w:val="18"/>
          <w:szCs w:val="18"/>
          <w:lang w:val="lt-LT"/>
        </w:rPr>
        <w:t xml:space="preserve"> </w:t>
      </w:r>
      <w:proofErr w:type="spellStart"/>
      <w:r w:rsidRPr="009E3066">
        <w:rPr>
          <w:rFonts w:ascii="Noto Sans" w:hAnsi="Noto Sans" w:cs="Noto Sans"/>
          <w:sz w:val="18"/>
          <w:szCs w:val="18"/>
          <w:lang w:val="lt-LT"/>
        </w:rPr>
        <w:t>method</w:t>
      </w:r>
      <w:proofErr w:type="spellEnd"/>
      <w:r w:rsidRPr="009E3066">
        <w:rPr>
          <w:rFonts w:ascii="Noto Sans" w:hAnsi="Noto Sans" w:cs="Noto Sans"/>
          <w:sz w:val="18"/>
          <w:szCs w:val="18"/>
          <w:lang w:val="lt-LT"/>
        </w:rPr>
        <w:t xml:space="preserve">“), kuris yra rinkos, pajamų ir išlaidų požiūrių derinys (žr. 100 skirsnį). </w:t>
      </w:r>
    </w:p>
    <w:p w14:paraId="441F2336" w14:textId="77777777" w:rsidR="004658BD" w:rsidRPr="009E3066" w:rsidRDefault="004658BD" w:rsidP="00E37BA2">
      <w:pPr>
        <w:pStyle w:val="ListParagraph"/>
        <w:numPr>
          <w:ilvl w:val="1"/>
          <w:numId w:val="13"/>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Rinkdamasis </w:t>
      </w:r>
      <w:r w:rsidRPr="009E3066">
        <w:rPr>
          <w:rFonts w:ascii="Noto Sans" w:hAnsi="Noto Sans" w:cs="Noto Sans"/>
          <w:i/>
          <w:iCs/>
          <w:sz w:val="18"/>
          <w:szCs w:val="18"/>
        </w:rPr>
        <w:t>vertinimo požiūrį</w:t>
      </w:r>
      <w:r w:rsidRPr="009E3066">
        <w:rPr>
          <w:rFonts w:ascii="Noto Sans" w:hAnsi="Noto Sans" w:cs="Noto Sans"/>
          <w:sz w:val="18"/>
          <w:szCs w:val="18"/>
        </w:rPr>
        <w:t xml:space="preserve"> ir </w:t>
      </w:r>
      <w:r w:rsidRPr="009E3066">
        <w:rPr>
          <w:rFonts w:ascii="Noto Sans" w:hAnsi="Noto Sans" w:cs="Noto Sans"/>
          <w:i/>
          <w:iCs/>
          <w:sz w:val="18"/>
          <w:szCs w:val="18"/>
        </w:rPr>
        <w:t>vertinimo</w:t>
      </w:r>
      <w:r w:rsidRPr="009E3066">
        <w:rPr>
          <w:rFonts w:ascii="Noto Sans" w:hAnsi="Noto Sans" w:cs="Noto Sans"/>
          <w:sz w:val="18"/>
          <w:szCs w:val="18"/>
        </w:rPr>
        <w:t xml:space="preserve"> </w:t>
      </w:r>
      <w:r w:rsidRPr="009E3066">
        <w:rPr>
          <w:rFonts w:ascii="Noto Sans" w:hAnsi="Noto Sans" w:cs="Noto Sans"/>
          <w:i/>
          <w:iCs/>
          <w:sz w:val="18"/>
          <w:szCs w:val="18"/>
        </w:rPr>
        <w:t>metodą</w:t>
      </w:r>
      <w:r w:rsidRPr="009E3066">
        <w:rPr>
          <w:rFonts w:ascii="Noto Sans" w:hAnsi="Noto Sans" w:cs="Noto Sans"/>
          <w:sz w:val="18"/>
          <w:szCs w:val="18"/>
        </w:rPr>
        <w:t xml:space="preserve">, be šio standarto reikalavimų, </w:t>
      </w:r>
      <w:r w:rsidRPr="009E3066">
        <w:rPr>
          <w:rFonts w:ascii="Noto Sans" w:hAnsi="Noto Sans" w:cs="Noto Sans"/>
          <w:i/>
          <w:sz w:val="18"/>
          <w:szCs w:val="18"/>
        </w:rPr>
        <w:t>vertintojas</w:t>
      </w:r>
      <w:r w:rsidRPr="009E3066">
        <w:rPr>
          <w:rFonts w:ascii="Noto Sans" w:hAnsi="Noto Sans" w:cs="Noto Sans"/>
          <w:sz w:val="18"/>
          <w:szCs w:val="18"/>
        </w:rPr>
        <w:t xml:space="preserve"> </w:t>
      </w:r>
      <w:r w:rsidRPr="009E3066">
        <w:rPr>
          <w:rFonts w:ascii="Noto Sans" w:hAnsi="Noto Sans" w:cs="Noto Sans"/>
          <w:i/>
          <w:sz w:val="18"/>
          <w:szCs w:val="18"/>
        </w:rPr>
        <w:t>privalo</w:t>
      </w:r>
      <w:r w:rsidRPr="009E3066">
        <w:rPr>
          <w:rFonts w:ascii="Noto Sans" w:hAnsi="Noto Sans" w:cs="Noto Sans"/>
          <w:sz w:val="18"/>
          <w:szCs w:val="18"/>
        </w:rPr>
        <w:t xml:space="preserve"> laikytis 103-ojo TVS „Vertinimo požiūriai“ reikalavimų, ypač 10.04 paragrafo.</w:t>
      </w:r>
    </w:p>
    <w:p w14:paraId="7996A4C8" w14:textId="77777777" w:rsidR="004658BD" w:rsidRPr="009E3066" w:rsidRDefault="004658BD" w:rsidP="00E37BA2">
      <w:pPr>
        <w:pStyle w:val="ListParagraph"/>
        <w:numPr>
          <w:ilvl w:val="1"/>
          <w:numId w:val="13"/>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Taikomas </w:t>
      </w:r>
      <w:r w:rsidRPr="009E3066">
        <w:rPr>
          <w:rFonts w:ascii="Noto Sans" w:hAnsi="Noto Sans" w:cs="Noto Sans"/>
          <w:i/>
          <w:iCs/>
          <w:sz w:val="18"/>
          <w:szCs w:val="18"/>
        </w:rPr>
        <w:t>vertinimo požiūris</w:t>
      </w:r>
      <w:r w:rsidRPr="009E3066">
        <w:rPr>
          <w:rFonts w:ascii="Noto Sans" w:hAnsi="Noto Sans" w:cs="Noto Sans"/>
          <w:sz w:val="18"/>
          <w:szCs w:val="18"/>
        </w:rPr>
        <w:t xml:space="preserve"> priklauso nuo reikiamo </w:t>
      </w:r>
      <w:r w:rsidRPr="009E3066">
        <w:rPr>
          <w:rFonts w:ascii="Noto Sans" w:hAnsi="Noto Sans" w:cs="Noto Sans"/>
          <w:i/>
          <w:sz w:val="18"/>
          <w:szCs w:val="18"/>
        </w:rPr>
        <w:t>vertės pagrindo</w:t>
      </w:r>
      <w:r w:rsidRPr="009E3066">
        <w:rPr>
          <w:rFonts w:ascii="Noto Sans" w:hAnsi="Noto Sans" w:cs="Noto Sans"/>
          <w:sz w:val="18"/>
          <w:szCs w:val="18"/>
        </w:rPr>
        <w:t xml:space="preserve">, taip pat nuo konkrečių faktų ir aplinkybių, pvz., naujausių sandorių kainų lygio, projekto plėtros etapo ir nekilnojamojo turto rinkos pokyčių, įvykusių nuo projekto pradžios. </w:t>
      </w:r>
      <w:r w:rsidRPr="009E3066">
        <w:rPr>
          <w:rFonts w:ascii="Noto Sans" w:hAnsi="Noto Sans" w:cs="Noto Sans"/>
          <w:i/>
          <w:iCs/>
          <w:sz w:val="18"/>
          <w:szCs w:val="18"/>
        </w:rPr>
        <w:t>Vertinimo požiūris</w:t>
      </w:r>
      <w:r w:rsidRPr="009E3066">
        <w:rPr>
          <w:rFonts w:ascii="Noto Sans" w:hAnsi="Noto Sans" w:cs="Noto Sans"/>
          <w:sz w:val="18"/>
          <w:szCs w:val="18"/>
        </w:rPr>
        <w:t xml:space="preserve"> visada </w:t>
      </w:r>
      <w:r w:rsidRPr="009E3066">
        <w:rPr>
          <w:rFonts w:ascii="Noto Sans" w:hAnsi="Noto Sans" w:cs="Noto Sans"/>
          <w:i/>
          <w:sz w:val="18"/>
          <w:szCs w:val="18"/>
        </w:rPr>
        <w:lastRenderedPageBreak/>
        <w:t>turėtų</w:t>
      </w:r>
      <w:r w:rsidRPr="009E3066">
        <w:rPr>
          <w:rFonts w:ascii="Noto Sans" w:hAnsi="Noto Sans" w:cs="Noto Sans"/>
          <w:sz w:val="18"/>
          <w:szCs w:val="18"/>
        </w:rPr>
        <w:t xml:space="preserve"> būti pasirenkamas toks, kuris labiausiai tinka šioms aplinkybėms. Todėl tinkamiausio požiūrio pasirinkimas yra labai svarbus.</w:t>
      </w:r>
    </w:p>
    <w:p w14:paraId="233C8884" w14:textId="77777777" w:rsidR="004658BD" w:rsidRPr="009E3066" w:rsidRDefault="004658BD" w:rsidP="004658BD">
      <w:pPr>
        <w:pStyle w:val="ListParagraph"/>
        <w:numPr>
          <w:ilvl w:val="0"/>
          <w:numId w:val="14"/>
        </w:numPr>
        <w:tabs>
          <w:tab w:val="left" w:pos="1418"/>
          <w:tab w:val="left" w:pos="7230"/>
        </w:tabs>
        <w:spacing w:before="148"/>
        <w:ind w:left="1701" w:right="1053" w:hanging="850"/>
        <w:jc w:val="both"/>
        <w:outlineLvl w:val="2"/>
        <w:rPr>
          <w:rFonts w:ascii="Noto Sans" w:hAnsi="Noto Sans" w:cs="Noto Sans"/>
          <w:sz w:val="18"/>
          <w:szCs w:val="18"/>
        </w:rPr>
      </w:pPr>
      <w:r w:rsidRPr="009E3066">
        <w:rPr>
          <w:rFonts w:ascii="Noto Sans" w:hAnsi="Noto Sans" w:cs="Noto Sans"/>
          <w:b/>
          <w:bCs/>
          <w:sz w:val="18"/>
          <w:szCs w:val="18"/>
        </w:rPr>
        <w:t>Rinkos požiūris</w:t>
      </w:r>
    </w:p>
    <w:p w14:paraId="644DED2B" w14:textId="77777777" w:rsidR="004658BD" w:rsidRPr="009E3066" w:rsidRDefault="004658BD" w:rsidP="00E37BA2">
      <w:pPr>
        <w:pStyle w:val="ListParagraph"/>
        <w:numPr>
          <w:ilvl w:val="1"/>
          <w:numId w:val="14"/>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Kai kurios plėtrai skirto nekilnojamojo turto rūšys gali būti pakankamai panašios ir jomis dažnai keičiamasi rinkoje, todėl gali būti pakankamai </w:t>
      </w:r>
      <w:r w:rsidRPr="009E3066">
        <w:rPr>
          <w:rFonts w:ascii="Noto Sans" w:hAnsi="Noto Sans" w:cs="Noto Sans"/>
          <w:i/>
          <w:iCs/>
          <w:sz w:val="18"/>
          <w:szCs w:val="18"/>
        </w:rPr>
        <w:t>duomenų</w:t>
      </w:r>
      <w:r w:rsidRPr="009E3066">
        <w:rPr>
          <w:rFonts w:ascii="Noto Sans" w:hAnsi="Noto Sans" w:cs="Noto Sans"/>
          <w:sz w:val="18"/>
          <w:szCs w:val="18"/>
        </w:rPr>
        <w:t xml:space="preserve"> apie paskutinius pardavimus, kad atliekant</w:t>
      </w:r>
      <w:r w:rsidRPr="009E3066">
        <w:rPr>
          <w:rFonts w:ascii="Noto Sans" w:hAnsi="Noto Sans" w:cs="Noto Sans"/>
          <w:i/>
          <w:iCs/>
          <w:sz w:val="18"/>
          <w:szCs w:val="18"/>
        </w:rPr>
        <w:t xml:space="preserve"> vertinimą</w:t>
      </w:r>
      <w:r w:rsidRPr="009E3066">
        <w:rPr>
          <w:rFonts w:ascii="Noto Sans" w:hAnsi="Noto Sans" w:cs="Noto Sans"/>
          <w:sz w:val="18"/>
          <w:szCs w:val="18"/>
        </w:rPr>
        <w:t>, būtų galima naudoti tiesioginį palyginimą (žr. šio standarto 100.09-100.16 paragrafus).</w:t>
      </w:r>
    </w:p>
    <w:p w14:paraId="1C9073D3" w14:textId="77777777" w:rsidR="004658BD" w:rsidRPr="009E3066" w:rsidRDefault="004658BD" w:rsidP="00E37BA2">
      <w:pPr>
        <w:pStyle w:val="ListParagraph"/>
        <w:numPr>
          <w:ilvl w:val="1"/>
          <w:numId w:val="14"/>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Daugelyje rinkų, ypač didelės apimties ar kompleksiškiems objektams arba mažesniems objektams, kuriems numatyti daugialypiai plėtros užbaigimo darbai, vertinti, rinkos požiūrio taikymas </w:t>
      </w:r>
      <w:r w:rsidRPr="009E3066">
        <w:rPr>
          <w:rFonts w:ascii="Noto Sans" w:hAnsi="Noto Sans" w:cs="Noto Sans"/>
          <w:iCs/>
          <w:sz w:val="18"/>
          <w:szCs w:val="18"/>
        </w:rPr>
        <w:t>gali</w:t>
      </w:r>
      <w:r w:rsidRPr="009E3066">
        <w:rPr>
          <w:rFonts w:ascii="Noto Sans" w:hAnsi="Noto Sans" w:cs="Noto Sans"/>
          <w:sz w:val="18"/>
          <w:szCs w:val="18"/>
        </w:rPr>
        <w:t xml:space="preserve"> būti itin ribotas. Taip yra dėl to, kad skirtumų kiekis ir mastas tarp įvairių objektų toks, kad pataisų taikymas tiesioginio palyginimo būdu, kuris pagrįstas atitinkamų rinkos duomenų analize, neįmanomas. (žr. 103-ojo TVS „Vertinimo požiūriai “ 20 skirsnį).</w:t>
      </w:r>
    </w:p>
    <w:p w14:paraId="6CB81A06" w14:textId="77777777" w:rsidR="004658BD" w:rsidRPr="009E3066" w:rsidRDefault="004658BD" w:rsidP="00E37BA2">
      <w:pPr>
        <w:pStyle w:val="ListParagraph"/>
        <w:numPr>
          <w:ilvl w:val="1"/>
          <w:numId w:val="14"/>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Dar sudėtingiau taikyti rinkos požiūrį, kai plėtrai skirtas turtas pradėtas, tačiau nebaigtas plėtoti. Tokį nebaigtą plėtoti turtą </w:t>
      </w:r>
      <w:r w:rsidRPr="009E3066">
        <w:rPr>
          <w:rFonts w:ascii="Noto Sans" w:hAnsi="Noto Sans" w:cs="Noto Sans"/>
          <w:iCs/>
          <w:sz w:val="18"/>
          <w:szCs w:val="18"/>
        </w:rPr>
        <w:t>dalyviai</w:t>
      </w:r>
      <w:r w:rsidRPr="009E3066">
        <w:rPr>
          <w:rFonts w:ascii="Noto Sans" w:hAnsi="Noto Sans" w:cs="Noto Sans"/>
          <w:sz w:val="18"/>
          <w:szCs w:val="18"/>
        </w:rPr>
        <w:t xml:space="preserve"> retai perleidžia, išskyrus atvejus, kai jis yra perleidžiamas kaip dalis kartu su visu įmonės turtu arba kai pardavėjas yra nemokus, arba jam gresia bankrotas, todėl negali užbaigti įgyvendinti projekto. Net ir mažai tikėtinu atveju, kai yra duomenų apie nebaigto plėtoti turto sandorius, kurių sudarymo diena artima </w:t>
      </w:r>
      <w:r w:rsidRPr="009E3066">
        <w:rPr>
          <w:rFonts w:ascii="Noto Sans" w:hAnsi="Noto Sans" w:cs="Noto Sans"/>
          <w:i/>
          <w:sz w:val="18"/>
          <w:szCs w:val="18"/>
        </w:rPr>
        <w:t xml:space="preserve">vertės </w:t>
      </w:r>
      <w:r w:rsidRPr="009E3066">
        <w:rPr>
          <w:rFonts w:ascii="Noto Sans" w:hAnsi="Noto Sans" w:cs="Noto Sans"/>
          <w:i/>
          <w:iCs/>
          <w:sz w:val="18"/>
          <w:szCs w:val="18"/>
        </w:rPr>
        <w:t>nustatymo dienai</w:t>
      </w:r>
      <w:r w:rsidRPr="009E3066">
        <w:rPr>
          <w:rFonts w:ascii="Noto Sans" w:hAnsi="Noto Sans" w:cs="Noto Sans"/>
          <w:sz w:val="18"/>
          <w:szCs w:val="18"/>
        </w:rPr>
        <w:t>, nebaigtų atlikti darbų kiekis beveik visada skirtųsi, net jei šis nebaigtas plėtoti turtas pagal kitus parametrus būtų panašus.</w:t>
      </w:r>
    </w:p>
    <w:p w14:paraId="6DCB571B" w14:textId="77777777" w:rsidR="004658BD" w:rsidRPr="009E3066" w:rsidRDefault="004658BD" w:rsidP="00E37BA2">
      <w:pPr>
        <w:pStyle w:val="ListParagraph"/>
        <w:numPr>
          <w:ilvl w:val="1"/>
          <w:numId w:val="14"/>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Rinkos požiūris taip pat </w:t>
      </w:r>
      <w:r w:rsidRPr="009E3066">
        <w:rPr>
          <w:rFonts w:ascii="Noto Sans" w:hAnsi="Noto Sans" w:cs="Noto Sans"/>
          <w:iCs/>
          <w:sz w:val="18"/>
          <w:szCs w:val="18"/>
        </w:rPr>
        <w:t>gali</w:t>
      </w:r>
      <w:r w:rsidRPr="009E3066">
        <w:rPr>
          <w:rFonts w:ascii="Noto Sans" w:hAnsi="Noto Sans" w:cs="Noto Sans"/>
          <w:sz w:val="18"/>
          <w:szCs w:val="18"/>
        </w:rPr>
        <w:t xml:space="preserve"> būti tinkamas užbaigto plėtoti turto </w:t>
      </w:r>
      <w:r w:rsidRPr="009E3066">
        <w:rPr>
          <w:rFonts w:ascii="Noto Sans" w:hAnsi="Noto Sans" w:cs="Noto Sans"/>
          <w:i/>
          <w:iCs/>
          <w:sz w:val="18"/>
          <w:szCs w:val="18"/>
        </w:rPr>
        <w:t>vertei</w:t>
      </w:r>
      <w:r w:rsidRPr="009E3066">
        <w:rPr>
          <w:rFonts w:ascii="Noto Sans" w:hAnsi="Noto Sans" w:cs="Noto Sans"/>
          <w:sz w:val="18"/>
          <w:szCs w:val="18"/>
        </w:rPr>
        <w:t xml:space="preserve"> nustatyti, kuri reikalinga kaip vienas iš </w:t>
      </w:r>
      <w:r w:rsidRPr="009E3066">
        <w:rPr>
          <w:rFonts w:ascii="Noto Sans" w:hAnsi="Noto Sans" w:cs="Noto Sans"/>
          <w:i/>
          <w:iCs/>
          <w:sz w:val="18"/>
          <w:szCs w:val="18"/>
        </w:rPr>
        <w:t>pradinių duomenų</w:t>
      </w:r>
      <w:r w:rsidRPr="009E3066">
        <w:rPr>
          <w:rFonts w:ascii="Noto Sans" w:hAnsi="Noto Sans" w:cs="Noto Sans"/>
          <w:sz w:val="18"/>
          <w:szCs w:val="18"/>
        </w:rPr>
        <w:t xml:space="preserve"> taikant liekamąjį metodą; šis metodas išsamiau paaiškintas šio standarto 100 skirsnyje.</w:t>
      </w:r>
    </w:p>
    <w:p w14:paraId="2CD99BA0" w14:textId="77777777" w:rsidR="004658BD" w:rsidRPr="009E3066" w:rsidRDefault="004658BD" w:rsidP="004658BD">
      <w:pPr>
        <w:pStyle w:val="ListParagraph"/>
        <w:numPr>
          <w:ilvl w:val="0"/>
          <w:numId w:val="15"/>
        </w:numPr>
        <w:tabs>
          <w:tab w:val="left" w:pos="1418"/>
          <w:tab w:val="left" w:pos="7230"/>
        </w:tabs>
        <w:spacing w:before="148"/>
        <w:ind w:left="1701" w:right="1053" w:hanging="850"/>
        <w:jc w:val="both"/>
        <w:outlineLvl w:val="2"/>
        <w:rPr>
          <w:rFonts w:ascii="Noto Sans" w:hAnsi="Noto Sans" w:cs="Noto Sans"/>
          <w:sz w:val="18"/>
          <w:szCs w:val="18"/>
        </w:rPr>
      </w:pPr>
      <w:r w:rsidRPr="009E3066">
        <w:rPr>
          <w:rFonts w:ascii="Noto Sans" w:hAnsi="Noto Sans" w:cs="Noto Sans"/>
          <w:b/>
          <w:bCs/>
          <w:sz w:val="18"/>
          <w:szCs w:val="18"/>
        </w:rPr>
        <w:t>Pajamų požiūris</w:t>
      </w:r>
    </w:p>
    <w:p w14:paraId="3334037F" w14:textId="77777777" w:rsidR="004658BD" w:rsidRPr="009E3066" w:rsidRDefault="004658BD" w:rsidP="00E37BA2">
      <w:pPr>
        <w:pStyle w:val="ListParagraph"/>
        <w:numPr>
          <w:ilvl w:val="1"/>
          <w:numId w:val="15"/>
        </w:numPr>
        <w:tabs>
          <w:tab w:val="left" w:pos="1418"/>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Nustatant plėtrai skirto turto liekamąją vertę kai kuriose rinkose </w:t>
      </w:r>
      <w:r w:rsidRPr="009E3066">
        <w:rPr>
          <w:rFonts w:ascii="Noto Sans" w:hAnsi="Noto Sans" w:cs="Noto Sans"/>
          <w:iCs/>
          <w:sz w:val="18"/>
          <w:szCs w:val="18"/>
        </w:rPr>
        <w:t>gali</w:t>
      </w:r>
      <w:r w:rsidRPr="009E3066">
        <w:rPr>
          <w:rFonts w:ascii="Noto Sans" w:hAnsi="Noto Sans" w:cs="Noto Sans"/>
          <w:sz w:val="18"/>
          <w:szCs w:val="18"/>
        </w:rPr>
        <w:t xml:space="preserve"> būti naudojamas pinigų srautų modelis (žr. šio standarto 100.09-100.16 paragrafus).</w:t>
      </w:r>
    </w:p>
    <w:p w14:paraId="19969445" w14:textId="77777777" w:rsidR="00E46931" w:rsidRPr="009E3066" w:rsidRDefault="00E46931" w:rsidP="00E37BA2">
      <w:pPr>
        <w:pStyle w:val="ListParagraph"/>
        <w:numPr>
          <w:ilvl w:val="1"/>
          <w:numId w:val="15"/>
        </w:numPr>
        <w:tabs>
          <w:tab w:val="left" w:pos="1418"/>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Pajamų požiūris taip pat </w:t>
      </w:r>
      <w:r w:rsidRPr="009E3066">
        <w:rPr>
          <w:rFonts w:ascii="Noto Sans" w:hAnsi="Noto Sans" w:cs="Noto Sans"/>
          <w:iCs/>
          <w:sz w:val="18"/>
          <w:szCs w:val="18"/>
        </w:rPr>
        <w:t>gali</w:t>
      </w:r>
      <w:r w:rsidRPr="009E3066">
        <w:rPr>
          <w:rFonts w:ascii="Noto Sans" w:hAnsi="Noto Sans" w:cs="Noto Sans"/>
          <w:sz w:val="18"/>
          <w:szCs w:val="18"/>
        </w:rPr>
        <w:t xml:space="preserve"> būti tinkamas siekiant nustatyti užbaigto plėtoti turto </w:t>
      </w:r>
      <w:r w:rsidRPr="009E3066">
        <w:rPr>
          <w:rFonts w:ascii="Noto Sans" w:hAnsi="Noto Sans" w:cs="Noto Sans"/>
          <w:i/>
          <w:iCs/>
          <w:sz w:val="18"/>
          <w:szCs w:val="18"/>
        </w:rPr>
        <w:t>vertę</w:t>
      </w:r>
      <w:r w:rsidRPr="009E3066">
        <w:rPr>
          <w:rFonts w:ascii="Noto Sans" w:hAnsi="Noto Sans" w:cs="Noto Sans"/>
          <w:sz w:val="18"/>
          <w:szCs w:val="18"/>
        </w:rPr>
        <w:t xml:space="preserve">, kuri reikalinga kaip vienas iš </w:t>
      </w:r>
      <w:r w:rsidRPr="009E3066">
        <w:rPr>
          <w:rFonts w:ascii="Noto Sans" w:hAnsi="Noto Sans" w:cs="Noto Sans"/>
          <w:i/>
          <w:iCs/>
          <w:sz w:val="18"/>
          <w:szCs w:val="18"/>
        </w:rPr>
        <w:t>pradinių duomenų</w:t>
      </w:r>
      <w:r w:rsidRPr="009E3066">
        <w:rPr>
          <w:rFonts w:ascii="Noto Sans" w:hAnsi="Noto Sans" w:cs="Noto Sans"/>
          <w:sz w:val="18"/>
          <w:szCs w:val="18"/>
        </w:rPr>
        <w:t xml:space="preserve"> taikant liekamąjį metodą; šis metodas išsamiau paaiškintas šio standarto 100 skirsnyje.</w:t>
      </w:r>
    </w:p>
    <w:p w14:paraId="40C2EDA3" w14:textId="77777777" w:rsidR="00E46931" w:rsidRPr="009E3066" w:rsidRDefault="00E46931" w:rsidP="00E46931">
      <w:pPr>
        <w:pStyle w:val="ListParagraph"/>
        <w:numPr>
          <w:ilvl w:val="0"/>
          <w:numId w:val="16"/>
        </w:numPr>
        <w:tabs>
          <w:tab w:val="left" w:pos="1418"/>
          <w:tab w:val="left" w:pos="7230"/>
        </w:tabs>
        <w:spacing w:before="148"/>
        <w:ind w:left="1701" w:right="1053" w:hanging="850"/>
        <w:jc w:val="both"/>
        <w:outlineLvl w:val="2"/>
        <w:rPr>
          <w:rFonts w:ascii="Noto Sans" w:hAnsi="Noto Sans" w:cs="Noto Sans"/>
          <w:sz w:val="18"/>
          <w:szCs w:val="18"/>
        </w:rPr>
      </w:pPr>
      <w:r w:rsidRPr="009E3066">
        <w:rPr>
          <w:rFonts w:ascii="Noto Sans" w:hAnsi="Noto Sans" w:cs="Noto Sans"/>
          <w:b/>
          <w:bCs/>
          <w:sz w:val="18"/>
          <w:szCs w:val="18"/>
        </w:rPr>
        <w:t>Išlaidų požiūris</w:t>
      </w:r>
    </w:p>
    <w:p w14:paraId="11236680" w14:textId="77777777" w:rsidR="00E46931" w:rsidRPr="009E3066" w:rsidRDefault="00E46931" w:rsidP="001844C5">
      <w:pPr>
        <w:pStyle w:val="ListParagraph"/>
        <w:numPr>
          <w:ilvl w:val="1"/>
          <w:numId w:val="16"/>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Plėtros išlaidų nustatymas yra pagrindinis liekamojo metodo elementas (žr. šio standarto 100 skirsnį).</w:t>
      </w:r>
    </w:p>
    <w:p w14:paraId="161FFFA3" w14:textId="77777777" w:rsidR="00E46931" w:rsidRPr="009E3066" w:rsidRDefault="00E46931" w:rsidP="001844C5">
      <w:pPr>
        <w:pStyle w:val="ListParagraph"/>
        <w:numPr>
          <w:ilvl w:val="1"/>
          <w:numId w:val="16"/>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Išlaidų požiūris taip pat </w:t>
      </w:r>
      <w:r w:rsidRPr="009E3066">
        <w:rPr>
          <w:rFonts w:ascii="Noto Sans" w:hAnsi="Noto Sans" w:cs="Noto Sans"/>
          <w:iCs/>
          <w:sz w:val="18"/>
          <w:szCs w:val="18"/>
        </w:rPr>
        <w:t>gali</w:t>
      </w:r>
      <w:r w:rsidRPr="009E3066">
        <w:rPr>
          <w:rFonts w:ascii="Noto Sans" w:hAnsi="Noto Sans" w:cs="Noto Sans"/>
          <w:sz w:val="18"/>
          <w:szCs w:val="18"/>
        </w:rPr>
        <w:t xml:space="preserve"> būti tinkama priemonė norint parodyti plėtojamo turto, pavyzdžiui, numatomo pastato ar kito statinio ir infrastruktūros</w:t>
      </w:r>
      <w:r w:rsidRPr="009E3066">
        <w:rPr>
          <w:rFonts w:ascii="Noto Sans" w:hAnsi="Noto Sans" w:cs="Noto Sans"/>
          <w:i/>
          <w:iCs/>
          <w:sz w:val="18"/>
          <w:szCs w:val="18"/>
        </w:rPr>
        <w:t xml:space="preserve"> vertę</w:t>
      </w:r>
      <w:r w:rsidRPr="009E3066">
        <w:rPr>
          <w:rFonts w:ascii="Noto Sans" w:hAnsi="Noto Sans" w:cs="Noto Sans"/>
          <w:sz w:val="18"/>
          <w:szCs w:val="18"/>
        </w:rPr>
        <w:t>, kai užbaigus plėtrą nėra tokio turto aktyvios rinkos.</w:t>
      </w:r>
    </w:p>
    <w:p w14:paraId="649EE076" w14:textId="77777777" w:rsidR="00E46931" w:rsidRPr="009E3066" w:rsidRDefault="00E46931" w:rsidP="001844C5">
      <w:pPr>
        <w:pStyle w:val="ListParagraph"/>
        <w:numPr>
          <w:ilvl w:val="1"/>
          <w:numId w:val="16"/>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Išlaidų požiūris grindžiamas ekonominiu principu, kad pirkėjas už </w:t>
      </w:r>
      <w:r w:rsidRPr="009E3066">
        <w:rPr>
          <w:rFonts w:ascii="Noto Sans" w:hAnsi="Noto Sans" w:cs="Noto Sans"/>
          <w:i/>
          <w:iCs/>
          <w:sz w:val="18"/>
          <w:szCs w:val="18"/>
        </w:rPr>
        <w:t>turtą</w:t>
      </w:r>
      <w:r w:rsidRPr="009E3066">
        <w:rPr>
          <w:rFonts w:ascii="Noto Sans" w:hAnsi="Noto Sans" w:cs="Noto Sans"/>
          <w:sz w:val="18"/>
          <w:szCs w:val="18"/>
        </w:rPr>
        <w:t xml:space="preserve"> nemokės daugiau, nei kainuotų sukurti tokio pat naudingumo </w:t>
      </w:r>
      <w:r w:rsidRPr="009E3066">
        <w:rPr>
          <w:rFonts w:ascii="Noto Sans" w:hAnsi="Noto Sans" w:cs="Noto Sans"/>
          <w:i/>
          <w:sz w:val="18"/>
          <w:szCs w:val="18"/>
        </w:rPr>
        <w:t>turtą</w:t>
      </w:r>
      <w:r w:rsidRPr="009E3066">
        <w:rPr>
          <w:rFonts w:ascii="Noto Sans" w:hAnsi="Noto Sans" w:cs="Noto Sans"/>
          <w:sz w:val="18"/>
          <w:szCs w:val="18"/>
        </w:rPr>
        <w:t xml:space="preserve">. Norėdamas šį principą pritaikyti plėtrai skirtam turtui, </w:t>
      </w:r>
      <w:r w:rsidRPr="009E3066">
        <w:rPr>
          <w:rFonts w:ascii="Noto Sans" w:hAnsi="Noto Sans" w:cs="Noto Sans"/>
          <w:i/>
          <w:sz w:val="18"/>
          <w:szCs w:val="18"/>
        </w:rPr>
        <w:t>vertintojas</w:t>
      </w:r>
      <w:r w:rsidRPr="009E3066">
        <w:rPr>
          <w:rFonts w:ascii="Noto Sans" w:hAnsi="Noto Sans" w:cs="Noto Sans"/>
          <w:sz w:val="18"/>
          <w:szCs w:val="18"/>
        </w:rPr>
        <w:t xml:space="preserve"> </w:t>
      </w:r>
      <w:r w:rsidRPr="009E3066">
        <w:rPr>
          <w:rFonts w:ascii="Noto Sans" w:hAnsi="Noto Sans" w:cs="Noto Sans"/>
          <w:i/>
          <w:sz w:val="18"/>
          <w:szCs w:val="18"/>
        </w:rPr>
        <w:t xml:space="preserve">privalo </w:t>
      </w:r>
      <w:r w:rsidRPr="009E3066">
        <w:rPr>
          <w:rFonts w:ascii="Noto Sans" w:hAnsi="Noto Sans" w:cs="Noto Sans"/>
          <w:sz w:val="18"/>
          <w:szCs w:val="18"/>
        </w:rPr>
        <w:t xml:space="preserve">nustatyti </w:t>
      </w:r>
      <w:r w:rsidRPr="009E3066">
        <w:rPr>
          <w:rFonts w:ascii="Noto Sans" w:hAnsi="Noto Sans" w:cs="Noto Sans"/>
          <w:i/>
          <w:sz w:val="18"/>
          <w:szCs w:val="18"/>
        </w:rPr>
        <w:t>išlaidas</w:t>
      </w:r>
      <w:r w:rsidRPr="009E3066">
        <w:rPr>
          <w:rFonts w:ascii="Noto Sans" w:hAnsi="Noto Sans" w:cs="Noto Sans"/>
          <w:sz w:val="18"/>
          <w:szCs w:val="18"/>
        </w:rPr>
        <w:t xml:space="preserve">, kurias galimas pirkėjas patirtų įsigydamas panašų </w:t>
      </w:r>
      <w:r w:rsidRPr="009E3066">
        <w:rPr>
          <w:rFonts w:ascii="Noto Sans" w:hAnsi="Noto Sans" w:cs="Noto Sans"/>
          <w:i/>
          <w:sz w:val="18"/>
          <w:szCs w:val="18"/>
        </w:rPr>
        <w:t>turtą</w:t>
      </w:r>
      <w:r w:rsidRPr="009E3066">
        <w:rPr>
          <w:rFonts w:ascii="Noto Sans" w:hAnsi="Noto Sans" w:cs="Noto Sans"/>
          <w:sz w:val="18"/>
          <w:szCs w:val="18"/>
        </w:rPr>
        <w:t xml:space="preserve">, turintį potencialą gauti plėtros pelną, panašų į tą, kurį būtų galima gauti iš vertinamo turto plėtros užbaigimo. Tačiau tik nesant neįprastų aplinkybių, turinčių įtakos vertinamam nebaigtam plėtoti turtui, numatomos plėtros analizės procesas ir numatomų išlaidų nustatymas hipotetinei alternatyvai faktiškai pakartos arba rinkos požiūrį, arba anksčiau aprašytą liekamąjį metodą, kurį galima tiesiogiai taikyti vertinamam </w:t>
      </w:r>
      <w:r w:rsidRPr="009E3066">
        <w:rPr>
          <w:rFonts w:ascii="Noto Sans" w:hAnsi="Noto Sans" w:cs="Noto Sans"/>
          <w:iCs/>
          <w:sz w:val="18"/>
          <w:szCs w:val="18"/>
        </w:rPr>
        <w:t>turtui</w:t>
      </w:r>
      <w:r w:rsidRPr="009E3066">
        <w:rPr>
          <w:rFonts w:ascii="Noto Sans" w:hAnsi="Noto Sans" w:cs="Noto Sans"/>
          <w:sz w:val="18"/>
          <w:szCs w:val="18"/>
        </w:rPr>
        <w:t>.</w:t>
      </w:r>
    </w:p>
    <w:p w14:paraId="3E15FD50" w14:textId="77777777" w:rsidR="00E46931" w:rsidRPr="009E3066" w:rsidRDefault="00E46931" w:rsidP="001844C5">
      <w:pPr>
        <w:pStyle w:val="ListParagraph"/>
        <w:numPr>
          <w:ilvl w:val="1"/>
          <w:numId w:val="16"/>
        </w:numPr>
        <w:tabs>
          <w:tab w:val="left" w:pos="1134"/>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Kitas išlaidų požiūrio taikymo plėtrai skirtam turtui vertinti problemiškumas susijęs su pelno, kuris rodo plėtrai skirto turto naudingumą būsimam pirkėjui, nustatymu. Nors plėtotojas projekto pradžioje</w:t>
      </w:r>
      <w:r w:rsidRPr="009E3066">
        <w:rPr>
          <w:rFonts w:ascii="Noto Sans" w:hAnsi="Noto Sans" w:cs="Noto Sans"/>
          <w:i/>
          <w:sz w:val="18"/>
          <w:szCs w:val="18"/>
        </w:rPr>
        <w:t xml:space="preserve"> </w:t>
      </w:r>
      <w:r w:rsidRPr="009E3066">
        <w:rPr>
          <w:rFonts w:ascii="Noto Sans" w:hAnsi="Noto Sans" w:cs="Noto Sans"/>
          <w:iCs/>
          <w:sz w:val="18"/>
          <w:szCs w:val="18"/>
        </w:rPr>
        <w:t>gali</w:t>
      </w:r>
      <w:r w:rsidRPr="009E3066">
        <w:rPr>
          <w:rFonts w:ascii="Noto Sans" w:hAnsi="Noto Sans" w:cs="Noto Sans"/>
          <w:sz w:val="18"/>
          <w:szCs w:val="18"/>
        </w:rPr>
        <w:t xml:space="preserve"> būti numatęs siekiamo pelno (angl. „</w:t>
      </w:r>
      <w:proofErr w:type="spellStart"/>
      <w:r w:rsidRPr="009E3066">
        <w:rPr>
          <w:rFonts w:ascii="Noto Sans" w:hAnsi="Noto Sans" w:cs="Noto Sans"/>
          <w:sz w:val="18"/>
          <w:szCs w:val="18"/>
        </w:rPr>
        <w:t>target</w:t>
      </w:r>
      <w:proofErr w:type="spellEnd"/>
      <w:r w:rsidRPr="009E3066">
        <w:rPr>
          <w:rFonts w:ascii="Noto Sans" w:hAnsi="Noto Sans" w:cs="Noto Sans"/>
          <w:sz w:val="18"/>
          <w:szCs w:val="18"/>
        </w:rPr>
        <w:t xml:space="preserve"> </w:t>
      </w:r>
      <w:proofErr w:type="spellStart"/>
      <w:r w:rsidRPr="009E3066">
        <w:rPr>
          <w:rFonts w:ascii="Noto Sans" w:hAnsi="Noto Sans" w:cs="Noto Sans"/>
          <w:sz w:val="18"/>
          <w:szCs w:val="18"/>
        </w:rPr>
        <w:t>profit</w:t>
      </w:r>
      <w:proofErr w:type="spellEnd"/>
      <w:r w:rsidRPr="009E3066">
        <w:rPr>
          <w:rFonts w:ascii="Noto Sans" w:hAnsi="Noto Sans" w:cs="Noto Sans"/>
          <w:sz w:val="18"/>
          <w:szCs w:val="18"/>
        </w:rPr>
        <w:t xml:space="preserve">“) normą, realų pelną paprastai nulemia turto </w:t>
      </w:r>
      <w:r w:rsidRPr="009E3066">
        <w:rPr>
          <w:rFonts w:ascii="Noto Sans" w:hAnsi="Noto Sans" w:cs="Noto Sans"/>
          <w:i/>
          <w:iCs/>
          <w:sz w:val="18"/>
          <w:szCs w:val="18"/>
        </w:rPr>
        <w:t>vertė</w:t>
      </w:r>
      <w:r w:rsidRPr="009E3066">
        <w:rPr>
          <w:rFonts w:ascii="Noto Sans" w:hAnsi="Noto Sans" w:cs="Noto Sans"/>
          <w:sz w:val="18"/>
          <w:szCs w:val="18"/>
        </w:rPr>
        <w:t xml:space="preserve"> įgyvendinus plėtros projektą. Be to, kai turto plėtra artėja prie pabaigos, gali sumažėti kai kuri su plėtra susijusi rizika, o tai </w:t>
      </w:r>
      <w:r w:rsidRPr="009E3066">
        <w:rPr>
          <w:rFonts w:ascii="Noto Sans" w:hAnsi="Noto Sans" w:cs="Noto Sans"/>
          <w:iCs/>
          <w:sz w:val="18"/>
          <w:szCs w:val="18"/>
        </w:rPr>
        <w:t>gali</w:t>
      </w:r>
      <w:r w:rsidRPr="009E3066">
        <w:rPr>
          <w:rFonts w:ascii="Noto Sans" w:hAnsi="Noto Sans" w:cs="Noto Sans"/>
          <w:sz w:val="18"/>
          <w:szCs w:val="18"/>
        </w:rPr>
        <w:t xml:space="preserve"> turėti įtakos pirkėjo siekiamai grąžai. Jei nėra sutarta fiksuota užbaigto plėtoti turto pardavimo </w:t>
      </w:r>
      <w:r w:rsidRPr="009E3066">
        <w:rPr>
          <w:rFonts w:ascii="Noto Sans" w:hAnsi="Noto Sans" w:cs="Noto Sans"/>
          <w:i/>
          <w:iCs/>
          <w:sz w:val="18"/>
          <w:szCs w:val="18"/>
        </w:rPr>
        <w:t>kaina</w:t>
      </w:r>
      <w:r w:rsidRPr="009E3066">
        <w:rPr>
          <w:rFonts w:ascii="Noto Sans" w:hAnsi="Noto Sans" w:cs="Noto Sans"/>
          <w:sz w:val="18"/>
          <w:szCs w:val="18"/>
        </w:rPr>
        <w:t xml:space="preserve">, pelnas nėra nustatomas pagal </w:t>
      </w:r>
      <w:r w:rsidRPr="009E3066">
        <w:rPr>
          <w:rFonts w:ascii="Noto Sans" w:hAnsi="Noto Sans" w:cs="Noto Sans"/>
          <w:i/>
          <w:sz w:val="18"/>
          <w:szCs w:val="18"/>
        </w:rPr>
        <w:t>išlaidas</w:t>
      </w:r>
      <w:r w:rsidRPr="009E3066">
        <w:rPr>
          <w:rFonts w:ascii="Noto Sans" w:hAnsi="Noto Sans" w:cs="Noto Sans"/>
          <w:sz w:val="18"/>
          <w:szCs w:val="18"/>
        </w:rPr>
        <w:t>, patirtas žemei įsigyti ir turto plėtros darbams atlikti.</w:t>
      </w:r>
    </w:p>
    <w:p w14:paraId="6CA3B5DC" w14:textId="77777777" w:rsidR="00E46931" w:rsidRPr="009E3066" w:rsidRDefault="00E46931" w:rsidP="00E46931">
      <w:pPr>
        <w:pStyle w:val="ListParagraph"/>
        <w:numPr>
          <w:ilvl w:val="0"/>
          <w:numId w:val="17"/>
        </w:numPr>
        <w:tabs>
          <w:tab w:val="left" w:pos="1418"/>
          <w:tab w:val="left" w:pos="7230"/>
        </w:tabs>
        <w:spacing w:before="148"/>
        <w:ind w:left="1701" w:right="1053" w:hanging="850"/>
        <w:jc w:val="both"/>
        <w:outlineLvl w:val="2"/>
        <w:rPr>
          <w:rFonts w:ascii="Noto Sans" w:hAnsi="Noto Sans" w:cs="Noto Sans"/>
          <w:sz w:val="18"/>
          <w:szCs w:val="18"/>
        </w:rPr>
      </w:pPr>
      <w:r w:rsidRPr="009E3066">
        <w:rPr>
          <w:rFonts w:ascii="Noto Sans" w:hAnsi="Noto Sans" w:cs="Noto Sans"/>
          <w:b/>
          <w:bCs/>
          <w:sz w:val="18"/>
          <w:szCs w:val="18"/>
        </w:rPr>
        <w:t>Liekamasis metodas</w:t>
      </w:r>
    </w:p>
    <w:p w14:paraId="5F84A3EB" w14:textId="77777777" w:rsidR="00E46931" w:rsidRPr="009E3066" w:rsidRDefault="00E46931" w:rsidP="00E37BA2">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Liekamasis metodas paprastai yra rinkos, pajamų ir išlaidų požiūrių derinys.</w:t>
      </w:r>
    </w:p>
    <w:p w14:paraId="7E9156E4" w14:textId="77777777" w:rsidR="00E46931" w:rsidRPr="009E3066" w:rsidRDefault="00E46931" w:rsidP="00E37BA2">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lastRenderedPageBreak/>
        <w:t xml:space="preserve">Rinkos požiūris ir (arba) pajamų požiūris </w:t>
      </w:r>
      <w:r w:rsidRPr="009E3066">
        <w:rPr>
          <w:rFonts w:ascii="Noto Sans" w:hAnsi="Noto Sans" w:cs="Noto Sans"/>
          <w:iCs/>
          <w:sz w:val="18"/>
          <w:szCs w:val="18"/>
        </w:rPr>
        <w:t>gali</w:t>
      </w:r>
      <w:r w:rsidRPr="009E3066">
        <w:rPr>
          <w:rFonts w:ascii="Noto Sans" w:hAnsi="Noto Sans" w:cs="Noto Sans"/>
          <w:sz w:val="18"/>
          <w:szCs w:val="18"/>
        </w:rPr>
        <w:t xml:space="preserve"> būti tinkami nustatyti bendrąją užbaigtos plėtros vertę (angl. „</w:t>
      </w:r>
      <w:proofErr w:type="spellStart"/>
      <w:r w:rsidRPr="009E3066">
        <w:rPr>
          <w:rFonts w:ascii="Noto Sans" w:hAnsi="Noto Sans" w:cs="Noto Sans"/>
          <w:sz w:val="18"/>
          <w:szCs w:val="18"/>
        </w:rPr>
        <w:t>gross</w:t>
      </w:r>
      <w:proofErr w:type="spellEnd"/>
      <w:r w:rsidRPr="009E3066">
        <w:rPr>
          <w:rFonts w:ascii="Noto Sans" w:hAnsi="Noto Sans" w:cs="Noto Sans"/>
          <w:sz w:val="18"/>
          <w:szCs w:val="18"/>
        </w:rPr>
        <w:t xml:space="preserve"> </w:t>
      </w:r>
      <w:proofErr w:type="spellStart"/>
      <w:r w:rsidRPr="009E3066">
        <w:rPr>
          <w:rFonts w:ascii="Noto Sans" w:hAnsi="Noto Sans" w:cs="Noto Sans"/>
          <w:sz w:val="18"/>
          <w:szCs w:val="18"/>
        </w:rPr>
        <w:t>development</w:t>
      </w:r>
      <w:proofErr w:type="spellEnd"/>
      <w:r w:rsidRPr="009E3066">
        <w:rPr>
          <w:rFonts w:ascii="Noto Sans" w:hAnsi="Noto Sans" w:cs="Noto Sans"/>
          <w:sz w:val="18"/>
          <w:szCs w:val="18"/>
        </w:rPr>
        <w:t xml:space="preserve"> </w:t>
      </w:r>
      <w:proofErr w:type="spellStart"/>
      <w:r w:rsidRPr="009E3066">
        <w:rPr>
          <w:rFonts w:ascii="Noto Sans" w:hAnsi="Noto Sans" w:cs="Noto Sans"/>
          <w:sz w:val="18"/>
          <w:szCs w:val="18"/>
        </w:rPr>
        <w:t>value</w:t>
      </w:r>
      <w:proofErr w:type="spellEnd"/>
      <w:r w:rsidRPr="009E3066">
        <w:rPr>
          <w:rFonts w:ascii="Noto Sans" w:hAnsi="Noto Sans" w:cs="Noto Sans"/>
          <w:sz w:val="18"/>
          <w:szCs w:val="18"/>
        </w:rPr>
        <w:t xml:space="preserve">“), kuri reikalinga kaip vienas iš </w:t>
      </w:r>
      <w:r w:rsidRPr="009E3066">
        <w:rPr>
          <w:rFonts w:ascii="Noto Sans" w:hAnsi="Noto Sans" w:cs="Noto Sans"/>
          <w:i/>
          <w:iCs/>
          <w:sz w:val="18"/>
          <w:szCs w:val="18"/>
        </w:rPr>
        <w:t>pradinių duomenų</w:t>
      </w:r>
      <w:r w:rsidRPr="009E3066">
        <w:rPr>
          <w:rFonts w:ascii="Noto Sans" w:hAnsi="Noto Sans" w:cs="Noto Sans"/>
          <w:sz w:val="18"/>
          <w:szCs w:val="18"/>
        </w:rPr>
        <w:t xml:space="preserve"> reikalingų liekamąjį metodą taikyti.</w:t>
      </w:r>
    </w:p>
    <w:p w14:paraId="28BF77F1" w14:textId="77777777" w:rsidR="00E46931" w:rsidRPr="009E3066" w:rsidRDefault="00E46931" w:rsidP="00E37BA2">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Liekamasis metodas taip vadinamas dėl to, kad juo nustatoma suma, likusi iš numatomos užbaigto plėtoti projekto </w:t>
      </w:r>
      <w:r w:rsidRPr="009E3066">
        <w:rPr>
          <w:rFonts w:ascii="Noto Sans" w:hAnsi="Noto Sans" w:cs="Noto Sans"/>
          <w:i/>
          <w:iCs/>
          <w:sz w:val="18"/>
          <w:szCs w:val="18"/>
        </w:rPr>
        <w:t>vertės</w:t>
      </w:r>
      <w:r w:rsidRPr="009E3066">
        <w:rPr>
          <w:rFonts w:ascii="Noto Sans" w:hAnsi="Noto Sans" w:cs="Noto Sans"/>
          <w:sz w:val="18"/>
          <w:szCs w:val="18"/>
        </w:rPr>
        <w:t xml:space="preserve"> atskaičius visas žinomas ar numatomas </w:t>
      </w:r>
      <w:r w:rsidRPr="009E3066">
        <w:rPr>
          <w:rFonts w:ascii="Noto Sans" w:hAnsi="Noto Sans" w:cs="Noto Sans"/>
          <w:i/>
          <w:sz w:val="18"/>
          <w:szCs w:val="18"/>
        </w:rPr>
        <w:t>išlaidas</w:t>
      </w:r>
      <w:r w:rsidRPr="009E3066">
        <w:rPr>
          <w:rFonts w:ascii="Noto Sans" w:hAnsi="Noto Sans" w:cs="Noto Sans"/>
          <w:sz w:val="18"/>
          <w:szCs w:val="18"/>
        </w:rPr>
        <w:t>, kurių reikia plėtros projektui įgyvendinti atsižvelgus į su projekto įgyvendinimu susijusias į rizikas. Tai yra plėtrai skirto turto liekamoji vertė (angl. „</w:t>
      </w:r>
      <w:proofErr w:type="spellStart"/>
      <w:r w:rsidRPr="009E3066">
        <w:rPr>
          <w:rFonts w:ascii="Noto Sans" w:hAnsi="Noto Sans" w:cs="Noto Sans"/>
          <w:sz w:val="18"/>
          <w:szCs w:val="18"/>
        </w:rPr>
        <w:t>residual</w:t>
      </w:r>
      <w:proofErr w:type="spellEnd"/>
      <w:r w:rsidRPr="009E3066">
        <w:rPr>
          <w:rFonts w:ascii="Noto Sans" w:hAnsi="Noto Sans" w:cs="Noto Sans"/>
          <w:sz w:val="18"/>
          <w:szCs w:val="18"/>
        </w:rPr>
        <w:t xml:space="preserve"> </w:t>
      </w:r>
      <w:proofErr w:type="spellStart"/>
      <w:r w:rsidRPr="009E3066">
        <w:rPr>
          <w:rFonts w:ascii="Noto Sans" w:hAnsi="Noto Sans" w:cs="Noto Sans"/>
          <w:sz w:val="18"/>
          <w:szCs w:val="18"/>
        </w:rPr>
        <w:t>value</w:t>
      </w:r>
      <w:proofErr w:type="spellEnd"/>
      <w:r w:rsidRPr="009E3066">
        <w:rPr>
          <w:rFonts w:ascii="Noto Sans" w:hAnsi="Noto Sans" w:cs="Noto Sans"/>
          <w:sz w:val="18"/>
          <w:szCs w:val="18"/>
        </w:rPr>
        <w:t>“).</w:t>
      </w:r>
    </w:p>
    <w:p w14:paraId="54692FFE" w14:textId="1E5AD73E" w:rsidR="00E46931" w:rsidRPr="009E3066" w:rsidRDefault="00E46931" w:rsidP="00E37BA2">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Liekamoji vertė gali būti itin jautri palyginti nedideliems prognozuojamų pinigų srautų pokyčiams, o specialistas </w:t>
      </w:r>
      <w:r w:rsidRPr="009E3066">
        <w:rPr>
          <w:rFonts w:ascii="Noto Sans" w:hAnsi="Noto Sans" w:cs="Noto Sans"/>
          <w:i/>
          <w:sz w:val="18"/>
          <w:szCs w:val="18"/>
        </w:rPr>
        <w:t>turėtų</w:t>
      </w:r>
      <w:r w:rsidRPr="009E3066">
        <w:rPr>
          <w:rFonts w:ascii="Noto Sans" w:hAnsi="Noto Sans" w:cs="Noto Sans"/>
          <w:sz w:val="18"/>
          <w:szCs w:val="18"/>
        </w:rPr>
        <w:t xml:space="preserve"> pateikti atskirą kiekvieno </w:t>
      </w:r>
      <w:r w:rsidRPr="009E3066">
        <w:rPr>
          <w:rFonts w:ascii="Noto Sans" w:hAnsi="Noto Sans" w:cs="Noto Sans"/>
          <w:i/>
          <w:sz w:val="18"/>
          <w:szCs w:val="18"/>
        </w:rPr>
        <w:t>svarbaus</w:t>
      </w:r>
      <w:r w:rsidRPr="009E3066">
        <w:rPr>
          <w:rFonts w:ascii="Noto Sans" w:hAnsi="Noto Sans" w:cs="Noto Sans"/>
          <w:sz w:val="18"/>
          <w:szCs w:val="18"/>
        </w:rPr>
        <w:t xml:space="preserve"> veiksnio jautrumo analizę.</w:t>
      </w:r>
    </w:p>
    <w:p w14:paraId="54D76A26" w14:textId="77777777" w:rsidR="0063312F" w:rsidRPr="009E3066" w:rsidRDefault="0063312F" w:rsidP="00E37BA2">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Taikant šį metodą reikia elgtis atidžiai, nes rezultatas yra jautrus daugelio </w:t>
      </w:r>
      <w:r w:rsidRPr="009E3066">
        <w:rPr>
          <w:rFonts w:ascii="Noto Sans" w:hAnsi="Noto Sans" w:cs="Noto Sans"/>
          <w:i/>
          <w:iCs/>
          <w:sz w:val="18"/>
          <w:szCs w:val="18"/>
        </w:rPr>
        <w:t>pradinių duomenų</w:t>
      </w:r>
      <w:r w:rsidRPr="009E3066">
        <w:rPr>
          <w:rFonts w:ascii="Noto Sans" w:hAnsi="Noto Sans" w:cs="Noto Sans"/>
          <w:sz w:val="18"/>
          <w:szCs w:val="18"/>
        </w:rPr>
        <w:t xml:space="preserve"> pokyčiams, kurie </w:t>
      </w:r>
      <w:r w:rsidRPr="009E3066">
        <w:rPr>
          <w:rFonts w:ascii="Noto Sans" w:hAnsi="Noto Sans" w:cs="Noto Sans"/>
          <w:iCs/>
          <w:sz w:val="18"/>
          <w:szCs w:val="18"/>
        </w:rPr>
        <w:t>negali</w:t>
      </w:r>
      <w:r w:rsidRPr="009E3066">
        <w:rPr>
          <w:rFonts w:ascii="Noto Sans" w:hAnsi="Noto Sans" w:cs="Noto Sans"/>
          <w:sz w:val="18"/>
          <w:szCs w:val="18"/>
        </w:rPr>
        <w:t xml:space="preserve"> būti tiksliai žinomi </w:t>
      </w:r>
      <w:r w:rsidRPr="009E3066">
        <w:rPr>
          <w:rFonts w:ascii="Noto Sans" w:hAnsi="Noto Sans" w:cs="Noto Sans"/>
          <w:i/>
          <w:sz w:val="18"/>
          <w:szCs w:val="18"/>
        </w:rPr>
        <w:t xml:space="preserve">vertės </w:t>
      </w:r>
      <w:r w:rsidRPr="009E3066">
        <w:rPr>
          <w:rFonts w:ascii="Noto Sans" w:hAnsi="Noto Sans" w:cs="Noto Sans"/>
          <w:i/>
          <w:iCs/>
          <w:sz w:val="18"/>
          <w:szCs w:val="18"/>
        </w:rPr>
        <w:t>nustatymo dieną</w:t>
      </w:r>
      <w:r w:rsidRPr="009E3066">
        <w:rPr>
          <w:rFonts w:ascii="Noto Sans" w:hAnsi="Noto Sans" w:cs="Noto Sans"/>
          <w:sz w:val="18"/>
          <w:szCs w:val="18"/>
        </w:rPr>
        <w:t xml:space="preserve"> ir dėl to jie nustatomi darant prielaidas.</w:t>
      </w:r>
    </w:p>
    <w:p w14:paraId="67101728" w14:textId="77777777" w:rsidR="0063312F" w:rsidRPr="009E3066" w:rsidRDefault="0063312F" w:rsidP="00E37BA2">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Liekamojo metodo modeliai labai skiriasi sudėtingumu, tačiau sudėtingesniuose modeliuose atsižvelgiama į detalesnius </w:t>
      </w:r>
      <w:r w:rsidRPr="009E3066">
        <w:rPr>
          <w:rFonts w:ascii="Noto Sans" w:hAnsi="Noto Sans" w:cs="Noto Sans"/>
          <w:i/>
          <w:iCs/>
          <w:sz w:val="18"/>
          <w:szCs w:val="18"/>
        </w:rPr>
        <w:t>pradinius duomenis</w:t>
      </w:r>
      <w:r w:rsidRPr="009E3066">
        <w:rPr>
          <w:rFonts w:ascii="Noto Sans" w:hAnsi="Noto Sans" w:cs="Noto Sans"/>
          <w:sz w:val="18"/>
          <w:szCs w:val="18"/>
        </w:rPr>
        <w:t>, nagrinėjami atskiri plėtros etapai ir taikomos kompleksinės analitinės priemonės. Tinkamiausio modelio pasirinkimas priklausys nuo suplanuotos plėtros masto, trukmės ir sudėtingumo.</w:t>
      </w:r>
    </w:p>
    <w:p w14:paraId="6F555430" w14:textId="77777777" w:rsidR="0063312F" w:rsidRPr="009E3066" w:rsidRDefault="0063312F" w:rsidP="00E37BA2">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Taikydamas liekamąjį metodą </w:t>
      </w:r>
      <w:r w:rsidRPr="009E3066">
        <w:rPr>
          <w:rFonts w:ascii="Noto Sans" w:hAnsi="Noto Sans" w:cs="Noto Sans"/>
          <w:i/>
          <w:sz w:val="18"/>
          <w:szCs w:val="18"/>
        </w:rPr>
        <w:t>vertintojas</w:t>
      </w:r>
      <w:r w:rsidRPr="009E3066">
        <w:rPr>
          <w:rFonts w:ascii="Noto Sans" w:hAnsi="Noto Sans" w:cs="Noto Sans"/>
          <w:sz w:val="18"/>
          <w:szCs w:val="18"/>
        </w:rPr>
        <w:t xml:space="preserve"> </w:t>
      </w:r>
      <w:r w:rsidRPr="009E3066">
        <w:rPr>
          <w:rFonts w:ascii="Noto Sans" w:hAnsi="Noto Sans" w:cs="Noto Sans"/>
          <w:i/>
          <w:sz w:val="18"/>
          <w:szCs w:val="18"/>
        </w:rPr>
        <w:t>turėtų</w:t>
      </w:r>
      <w:r w:rsidRPr="009E3066">
        <w:rPr>
          <w:rFonts w:ascii="Noto Sans" w:hAnsi="Noto Sans" w:cs="Noto Sans"/>
          <w:sz w:val="18"/>
          <w:szCs w:val="18"/>
        </w:rPr>
        <w:t xml:space="preserve"> išnagrinėti ir įvertinti toliau išvardytų dalykų pagrįstumą ir patikimumą:</w:t>
      </w:r>
    </w:p>
    <w:p w14:paraId="378B9C8A" w14:textId="77777777" w:rsidR="0063312F" w:rsidRPr="009E3066" w:rsidRDefault="0063312F" w:rsidP="00B8272D">
      <w:pPr>
        <w:widowControl w:val="0"/>
        <w:numPr>
          <w:ilvl w:val="2"/>
          <w:numId w:val="18"/>
        </w:numPr>
        <w:tabs>
          <w:tab w:val="left" w:pos="1560"/>
          <w:tab w:val="left" w:pos="7230"/>
        </w:tabs>
        <w:spacing w:before="40" w:after="0" w:line="249" w:lineRule="auto"/>
        <w:ind w:left="1560" w:right="1053" w:hanging="425"/>
        <w:jc w:val="both"/>
        <w:rPr>
          <w:rFonts w:ascii="Noto Sans" w:hAnsi="Noto Sans" w:cs="Noto Sans"/>
          <w:sz w:val="18"/>
          <w:szCs w:val="18"/>
          <w:lang w:val="lt-LT"/>
        </w:rPr>
      </w:pPr>
      <w:r w:rsidRPr="009E3066">
        <w:rPr>
          <w:rFonts w:ascii="Noto Sans" w:hAnsi="Noto Sans" w:cs="Noto Sans"/>
          <w:sz w:val="18"/>
          <w:szCs w:val="18"/>
          <w:lang w:val="lt-LT"/>
        </w:rPr>
        <w:t xml:space="preserve">informacijos apie kiekvieną numatomą pastatą ar statinį šaltinio, pvz., visų planų ir specifikacijų, kuriais remiamasi atlikdamas </w:t>
      </w:r>
      <w:r w:rsidRPr="009E3066">
        <w:rPr>
          <w:rFonts w:ascii="Noto Sans" w:hAnsi="Noto Sans" w:cs="Noto Sans"/>
          <w:i/>
          <w:iCs/>
          <w:sz w:val="18"/>
          <w:szCs w:val="18"/>
          <w:lang w:val="lt-LT"/>
        </w:rPr>
        <w:t>vertinimą</w:t>
      </w:r>
      <w:r w:rsidRPr="009E3066">
        <w:rPr>
          <w:rFonts w:ascii="Noto Sans" w:hAnsi="Noto Sans" w:cs="Noto Sans"/>
          <w:sz w:val="18"/>
          <w:szCs w:val="18"/>
          <w:lang w:val="lt-LT"/>
        </w:rPr>
        <w:t>,</w:t>
      </w:r>
    </w:p>
    <w:p w14:paraId="02013194" w14:textId="77777777" w:rsidR="0063312F" w:rsidRPr="009E3066" w:rsidRDefault="0063312F" w:rsidP="00B8272D">
      <w:pPr>
        <w:widowControl w:val="0"/>
        <w:numPr>
          <w:ilvl w:val="2"/>
          <w:numId w:val="18"/>
        </w:numPr>
        <w:tabs>
          <w:tab w:val="left" w:pos="1560"/>
          <w:tab w:val="left" w:pos="7230"/>
        </w:tabs>
        <w:spacing w:before="40" w:after="0" w:line="249" w:lineRule="auto"/>
        <w:ind w:left="1560" w:right="1053" w:hanging="425"/>
        <w:jc w:val="both"/>
        <w:rPr>
          <w:rFonts w:ascii="Noto Sans" w:hAnsi="Noto Sans" w:cs="Noto Sans"/>
          <w:sz w:val="18"/>
          <w:szCs w:val="18"/>
          <w:lang w:val="lt-LT"/>
        </w:rPr>
      </w:pPr>
      <w:r w:rsidRPr="009E3066">
        <w:rPr>
          <w:rFonts w:ascii="Noto Sans" w:hAnsi="Noto Sans" w:cs="Noto Sans"/>
          <w:sz w:val="18"/>
          <w:szCs w:val="18"/>
          <w:lang w:val="lt-LT"/>
        </w:rPr>
        <w:t xml:space="preserve">visos informacijos apie statybos ir kitas </w:t>
      </w:r>
      <w:r w:rsidRPr="009E3066">
        <w:rPr>
          <w:rFonts w:ascii="Noto Sans" w:hAnsi="Noto Sans" w:cs="Noto Sans"/>
          <w:i/>
          <w:sz w:val="18"/>
          <w:szCs w:val="18"/>
          <w:lang w:val="lt-LT"/>
        </w:rPr>
        <w:t>išlaidas</w:t>
      </w:r>
      <w:r w:rsidRPr="009E3066">
        <w:rPr>
          <w:rFonts w:ascii="Noto Sans" w:hAnsi="Noto Sans" w:cs="Noto Sans"/>
          <w:sz w:val="18"/>
          <w:szCs w:val="18"/>
          <w:lang w:val="lt-LT"/>
        </w:rPr>
        <w:t xml:space="preserve">, kurių bus patirta įgyvendinant projektą ir kurios bus naudojamos atliekant </w:t>
      </w:r>
      <w:r w:rsidRPr="009E3066">
        <w:rPr>
          <w:rFonts w:ascii="Noto Sans" w:hAnsi="Noto Sans" w:cs="Noto Sans"/>
          <w:i/>
          <w:iCs/>
          <w:sz w:val="18"/>
          <w:szCs w:val="18"/>
          <w:lang w:val="lt-LT"/>
        </w:rPr>
        <w:t>vertinimą</w:t>
      </w:r>
      <w:r w:rsidRPr="009E3066">
        <w:rPr>
          <w:rFonts w:ascii="Noto Sans" w:hAnsi="Noto Sans" w:cs="Noto Sans"/>
          <w:sz w:val="18"/>
          <w:szCs w:val="18"/>
          <w:lang w:val="lt-LT"/>
        </w:rPr>
        <w:t xml:space="preserve"> šaltinius.</w:t>
      </w:r>
    </w:p>
    <w:p w14:paraId="02D7AD45" w14:textId="77777777" w:rsidR="0063312F" w:rsidRPr="009E3066" w:rsidRDefault="0063312F" w:rsidP="00B8272D">
      <w:pPr>
        <w:widowControl w:val="0"/>
        <w:numPr>
          <w:ilvl w:val="2"/>
          <w:numId w:val="18"/>
        </w:numPr>
        <w:tabs>
          <w:tab w:val="left" w:pos="1560"/>
          <w:tab w:val="left" w:pos="7230"/>
        </w:tabs>
        <w:spacing w:before="40" w:after="0" w:line="249" w:lineRule="auto"/>
        <w:ind w:left="1560" w:right="1053" w:hanging="425"/>
        <w:jc w:val="both"/>
        <w:rPr>
          <w:rFonts w:ascii="Noto Sans" w:hAnsi="Noto Sans" w:cs="Noto Sans"/>
          <w:sz w:val="18"/>
          <w:szCs w:val="18"/>
          <w:lang w:val="lt-LT"/>
        </w:rPr>
      </w:pPr>
      <w:r w:rsidRPr="009E3066">
        <w:rPr>
          <w:rFonts w:ascii="Noto Sans" w:hAnsi="Noto Sans" w:cs="Noto Sans"/>
          <w:i/>
          <w:iCs/>
          <w:sz w:val="18"/>
          <w:szCs w:val="18"/>
          <w:lang w:val="lt-LT"/>
        </w:rPr>
        <w:t>vertinime</w:t>
      </w:r>
      <w:r w:rsidRPr="009E3066">
        <w:rPr>
          <w:rFonts w:ascii="Noto Sans" w:hAnsi="Noto Sans" w:cs="Noto Sans"/>
          <w:sz w:val="18"/>
          <w:szCs w:val="18"/>
          <w:lang w:val="lt-LT"/>
        </w:rPr>
        <w:t xml:space="preserve"> taikyto pelningumo arba </w:t>
      </w:r>
      <w:r w:rsidRPr="009E3066">
        <w:rPr>
          <w:rFonts w:ascii="Noto Sans" w:hAnsi="Noto Sans" w:cs="Noto Sans"/>
          <w:i/>
          <w:iCs/>
          <w:sz w:val="18"/>
          <w:szCs w:val="18"/>
          <w:lang w:val="lt-LT"/>
        </w:rPr>
        <w:t>diskonto normos</w:t>
      </w:r>
      <w:r w:rsidRPr="009E3066">
        <w:rPr>
          <w:rFonts w:ascii="Noto Sans" w:hAnsi="Noto Sans" w:cs="Noto Sans"/>
          <w:sz w:val="18"/>
          <w:szCs w:val="18"/>
          <w:lang w:val="lt-LT"/>
        </w:rPr>
        <w:t xml:space="preserve"> nustatymui naudotos informacijos šaltinį.</w:t>
      </w:r>
    </w:p>
    <w:p w14:paraId="271EF3E1" w14:textId="77777777" w:rsidR="0063312F" w:rsidRPr="009E3066" w:rsidRDefault="0063312F" w:rsidP="00E37BA2">
      <w:pPr>
        <w:pStyle w:val="ListParagraph"/>
        <w:numPr>
          <w:ilvl w:val="1"/>
          <w:numId w:val="17"/>
        </w:numPr>
        <w:tabs>
          <w:tab w:val="left" w:pos="1418"/>
        </w:tabs>
        <w:spacing w:before="106" w:line="249" w:lineRule="auto"/>
        <w:ind w:left="1134" w:right="770" w:hanging="850"/>
        <w:jc w:val="both"/>
        <w:rPr>
          <w:rFonts w:ascii="Noto Sans" w:hAnsi="Noto Sans" w:cs="Noto Sans"/>
          <w:sz w:val="18"/>
          <w:szCs w:val="18"/>
        </w:rPr>
      </w:pPr>
      <w:r w:rsidRPr="009E3066">
        <w:rPr>
          <w:rFonts w:ascii="Noto Sans" w:hAnsi="Noto Sans" w:cs="Noto Sans"/>
          <w:sz w:val="18"/>
          <w:szCs w:val="18"/>
        </w:rPr>
        <w:t xml:space="preserve">Taikant liekamąjį metodą  </w:t>
      </w:r>
      <w:r w:rsidRPr="009E3066">
        <w:rPr>
          <w:rFonts w:ascii="Noto Sans" w:hAnsi="Noto Sans" w:cs="Noto Sans"/>
          <w:i/>
          <w:iCs/>
          <w:sz w:val="18"/>
          <w:szCs w:val="18"/>
        </w:rPr>
        <w:t xml:space="preserve">turėtų </w:t>
      </w:r>
      <w:r w:rsidRPr="009E3066">
        <w:rPr>
          <w:rFonts w:ascii="Noto Sans" w:hAnsi="Noto Sans" w:cs="Noto Sans"/>
          <w:sz w:val="18"/>
          <w:szCs w:val="18"/>
        </w:rPr>
        <w:t>būti atsižvelgta į toliau pateiktus pagrindinius elementus (žr. 104-ąjį TVS „Duomenys ir pradiniai duomenys“):</w:t>
      </w:r>
    </w:p>
    <w:p w14:paraId="697ED7F9"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 xml:space="preserve">užbaigto plėtoti turto </w:t>
      </w:r>
      <w:r w:rsidRPr="009E3066">
        <w:rPr>
          <w:rFonts w:ascii="Noto Sans" w:hAnsi="Noto Sans" w:cs="Noto Sans"/>
          <w:i/>
          <w:iCs/>
          <w:sz w:val="18"/>
          <w:szCs w:val="18"/>
          <w:lang w:val="lt-LT"/>
        </w:rPr>
        <w:t>vertę</w:t>
      </w:r>
      <w:r w:rsidRPr="009E3066">
        <w:rPr>
          <w:rFonts w:ascii="Noto Sans" w:hAnsi="Noto Sans" w:cs="Noto Sans"/>
          <w:sz w:val="18"/>
          <w:szCs w:val="18"/>
          <w:lang w:val="lt-LT"/>
        </w:rPr>
        <w:t>,</w:t>
      </w:r>
    </w:p>
    <w:p w14:paraId="42304A77"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statybos išlaidas,</w:t>
      </w:r>
    </w:p>
    <w:p w14:paraId="51A59D5B"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atlygį konsultantams,</w:t>
      </w:r>
    </w:p>
    <w:p w14:paraId="59929C00"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įstatymų nustatytas rinkliavas,</w:t>
      </w:r>
    </w:p>
    <w:p w14:paraId="68779413"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rinkodaros išlaidas,</w:t>
      </w:r>
    </w:p>
    <w:p w14:paraId="4E788234"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įgyvendinimo grafiką,</w:t>
      </w:r>
    </w:p>
    <w:p w14:paraId="0027F4EA"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finansavimo išlaidas,</w:t>
      </w:r>
    </w:p>
    <w:p w14:paraId="17EB5754"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plėtros pelną (tiek žemei, tiek pastatams),</w:t>
      </w:r>
    </w:p>
    <w:p w14:paraId="3A81EC56"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 xml:space="preserve"> nenumatytas (atsitiktines) išlaidas,</w:t>
      </w:r>
    </w:p>
    <w:p w14:paraId="255477A4" w14:textId="77777777" w:rsidR="0063312F" w:rsidRPr="009E3066" w:rsidRDefault="0063312F" w:rsidP="00B8272D">
      <w:pPr>
        <w:widowControl w:val="0"/>
        <w:numPr>
          <w:ilvl w:val="2"/>
          <w:numId w:val="19"/>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i/>
          <w:sz w:val="18"/>
          <w:szCs w:val="18"/>
          <w:lang w:val="lt-LT"/>
        </w:rPr>
        <w:t>diskonto normą</w:t>
      </w:r>
      <w:r w:rsidRPr="009E3066">
        <w:rPr>
          <w:rFonts w:ascii="Noto Sans" w:hAnsi="Noto Sans" w:cs="Noto Sans"/>
          <w:sz w:val="18"/>
          <w:szCs w:val="18"/>
          <w:lang w:val="lt-LT"/>
        </w:rPr>
        <w:t>.</w:t>
      </w:r>
    </w:p>
    <w:p w14:paraId="347E96CF" w14:textId="77777777" w:rsidR="0063312F" w:rsidRPr="009E3066" w:rsidRDefault="0063312F" w:rsidP="0063312F">
      <w:pPr>
        <w:tabs>
          <w:tab w:val="left" w:pos="1560"/>
          <w:tab w:val="left" w:pos="7230"/>
        </w:tabs>
        <w:spacing w:before="144"/>
        <w:ind w:left="1560" w:right="1053"/>
        <w:jc w:val="both"/>
        <w:outlineLvl w:val="3"/>
        <w:rPr>
          <w:rFonts w:ascii="Noto Sans" w:hAnsi="Noto Sans" w:cs="Noto Sans"/>
          <w:sz w:val="18"/>
          <w:szCs w:val="18"/>
          <w:lang w:val="lt-LT"/>
        </w:rPr>
      </w:pPr>
      <w:r w:rsidRPr="009E3066">
        <w:rPr>
          <w:rFonts w:ascii="Noto Sans" w:hAnsi="Noto Sans" w:cs="Noto Sans"/>
          <w:b/>
          <w:bCs/>
          <w:i/>
          <w:sz w:val="18"/>
          <w:szCs w:val="18"/>
          <w:lang w:val="lt-LT"/>
        </w:rPr>
        <w:t>Užbaigtos plėtoti nuosavybės vertė</w:t>
      </w:r>
    </w:p>
    <w:p w14:paraId="776C60EE" w14:textId="77777777" w:rsidR="0063312F" w:rsidRPr="009E3066" w:rsidRDefault="0063312F" w:rsidP="00AA4F06">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Pirmiausia reikia nustatyti atitinkamų teisių į nekilnojamąjį turtą </w:t>
      </w:r>
      <w:r w:rsidRPr="009E3066">
        <w:rPr>
          <w:rFonts w:ascii="Noto Sans" w:hAnsi="Noto Sans" w:cs="Noto Sans"/>
          <w:i/>
          <w:iCs/>
          <w:sz w:val="18"/>
          <w:szCs w:val="18"/>
        </w:rPr>
        <w:t>vertę</w:t>
      </w:r>
      <w:r w:rsidRPr="009E3066">
        <w:rPr>
          <w:rFonts w:ascii="Noto Sans" w:hAnsi="Noto Sans" w:cs="Noto Sans"/>
          <w:sz w:val="18"/>
          <w:szCs w:val="18"/>
        </w:rPr>
        <w:t xml:space="preserve"> po planuojamo plėtros projekto užbaigimo ir </w:t>
      </w:r>
      <w:r w:rsidRPr="009E3066">
        <w:rPr>
          <w:rFonts w:ascii="Noto Sans" w:hAnsi="Noto Sans" w:cs="Noto Sans"/>
          <w:i/>
          <w:sz w:val="18"/>
          <w:szCs w:val="18"/>
        </w:rPr>
        <w:t>vertinimas</w:t>
      </w:r>
      <w:r w:rsidRPr="009E3066">
        <w:rPr>
          <w:rFonts w:ascii="Noto Sans" w:hAnsi="Noto Sans" w:cs="Noto Sans"/>
          <w:sz w:val="18"/>
          <w:szCs w:val="18"/>
        </w:rPr>
        <w:t xml:space="preserve"> </w:t>
      </w:r>
      <w:r w:rsidRPr="009E3066">
        <w:rPr>
          <w:rFonts w:ascii="Noto Sans" w:hAnsi="Noto Sans" w:cs="Noto Sans"/>
          <w:i/>
          <w:sz w:val="18"/>
          <w:szCs w:val="18"/>
        </w:rPr>
        <w:t>turėtų</w:t>
      </w:r>
      <w:r w:rsidRPr="009E3066">
        <w:rPr>
          <w:rFonts w:ascii="Noto Sans" w:hAnsi="Noto Sans" w:cs="Noto Sans"/>
          <w:sz w:val="18"/>
          <w:szCs w:val="18"/>
        </w:rPr>
        <w:t xml:space="preserve"> būti parengtas pagal 103-ąjį TVS „Vertinimo požiūriai“.</w:t>
      </w:r>
    </w:p>
    <w:p w14:paraId="13CF9395" w14:textId="77777777" w:rsidR="0063312F" w:rsidRPr="009E3066" w:rsidRDefault="0063312F" w:rsidP="00AA4F06">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Nepriklausomai nuo pasirinktų metodų, taikydamas rinkos ar pajamų požiūrį </w:t>
      </w:r>
      <w:r w:rsidRPr="009E3066">
        <w:rPr>
          <w:rFonts w:ascii="Noto Sans" w:hAnsi="Noto Sans" w:cs="Noto Sans"/>
          <w:i/>
          <w:sz w:val="18"/>
          <w:szCs w:val="18"/>
        </w:rPr>
        <w:t>vertintojas</w:t>
      </w:r>
      <w:r w:rsidRPr="009E3066">
        <w:rPr>
          <w:rFonts w:ascii="Noto Sans" w:hAnsi="Noto Sans" w:cs="Noto Sans"/>
          <w:sz w:val="18"/>
          <w:szCs w:val="18"/>
        </w:rPr>
        <w:t xml:space="preserve"> </w:t>
      </w:r>
      <w:r w:rsidRPr="009E3066">
        <w:rPr>
          <w:rFonts w:ascii="Noto Sans" w:hAnsi="Noto Sans" w:cs="Noto Sans"/>
          <w:i/>
          <w:sz w:val="18"/>
          <w:szCs w:val="18"/>
        </w:rPr>
        <w:t xml:space="preserve">privalo </w:t>
      </w:r>
      <w:r w:rsidRPr="009E3066">
        <w:rPr>
          <w:rFonts w:ascii="Noto Sans" w:hAnsi="Noto Sans" w:cs="Noto Sans"/>
          <w:sz w:val="18"/>
          <w:szCs w:val="18"/>
        </w:rPr>
        <w:t>padaryti vieną iš dviejų pagrindinių prielaidų:</w:t>
      </w:r>
    </w:p>
    <w:p w14:paraId="1D5D7E31" w14:textId="77777777" w:rsidR="0063312F" w:rsidRPr="009E3066" w:rsidRDefault="0063312F" w:rsidP="00AA4F06">
      <w:pPr>
        <w:pStyle w:val="ListParagraph"/>
        <w:numPr>
          <w:ilvl w:val="2"/>
          <w:numId w:val="20"/>
        </w:numPr>
        <w:tabs>
          <w:tab w:val="left" w:pos="1843"/>
          <w:tab w:val="left" w:pos="7230"/>
        </w:tabs>
        <w:spacing w:before="40"/>
        <w:ind w:left="1560" w:right="1053" w:hanging="425"/>
        <w:jc w:val="both"/>
        <w:rPr>
          <w:rFonts w:ascii="Noto Sans" w:hAnsi="Noto Sans" w:cs="Noto Sans"/>
          <w:sz w:val="18"/>
          <w:szCs w:val="18"/>
        </w:rPr>
      </w:pPr>
      <w:r w:rsidRPr="009E3066">
        <w:rPr>
          <w:rFonts w:ascii="Noto Sans" w:hAnsi="Noto Sans" w:cs="Noto Sans"/>
          <w:sz w:val="18"/>
          <w:szCs w:val="18"/>
        </w:rPr>
        <w:t xml:space="preserve">nustatoma užbaigto plėtoti objekto </w:t>
      </w:r>
      <w:r w:rsidRPr="009E3066">
        <w:rPr>
          <w:rFonts w:ascii="Noto Sans" w:hAnsi="Noto Sans" w:cs="Noto Sans"/>
          <w:i/>
          <w:sz w:val="18"/>
          <w:szCs w:val="18"/>
        </w:rPr>
        <w:t>vertė</w:t>
      </w:r>
      <w:r w:rsidRPr="009E3066">
        <w:rPr>
          <w:rFonts w:ascii="Noto Sans" w:hAnsi="Noto Sans" w:cs="Noto Sans"/>
          <w:sz w:val="18"/>
          <w:szCs w:val="18"/>
        </w:rPr>
        <w:t xml:space="preserve"> grindžiama pagal </w:t>
      </w:r>
      <w:r w:rsidRPr="009E3066">
        <w:rPr>
          <w:rFonts w:ascii="Noto Sans" w:hAnsi="Noto Sans" w:cs="Noto Sans"/>
          <w:i/>
          <w:iCs/>
          <w:sz w:val="18"/>
          <w:szCs w:val="18"/>
        </w:rPr>
        <w:t>vertės nustatymo dieną</w:t>
      </w:r>
      <w:r w:rsidRPr="009E3066">
        <w:rPr>
          <w:rFonts w:ascii="Noto Sans" w:hAnsi="Noto Sans" w:cs="Noto Sans"/>
          <w:sz w:val="18"/>
          <w:szCs w:val="18"/>
        </w:rPr>
        <w:t xml:space="preserve"> esančias </w:t>
      </w:r>
      <w:r w:rsidRPr="009E3066">
        <w:rPr>
          <w:rFonts w:ascii="Noto Sans" w:hAnsi="Noto Sans" w:cs="Noto Sans"/>
          <w:i/>
          <w:iCs/>
          <w:sz w:val="18"/>
          <w:szCs w:val="18"/>
        </w:rPr>
        <w:t>vertes</w:t>
      </w:r>
      <w:r w:rsidRPr="009E3066">
        <w:rPr>
          <w:rFonts w:ascii="Noto Sans" w:hAnsi="Noto Sans" w:cs="Noto Sans"/>
          <w:sz w:val="18"/>
          <w:szCs w:val="18"/>
        </w:rPr>
        <w:t xml:space="preserve"> ir darant specialiąją prielaidą, kad projektas jau yra baigtas pagal nustatytus planus ir specifikacijas,</w:t>
      </w:r>
    </w:p>
    <w:p w14:paraId="26BEE715" w14:textId="344C12E6" w:rsidR="0063312F" w:rsidRPr="009E3066" w:rsidRDefault="0063312F" w:rsidP="00AA4F06">
      <w:pPr>
        <w:pStyle w:val="ListParagraph"/>
        <w:numPr>
          <w:ilvl w:val="2"/>
          <w:numId w:val="20"/>
        </w:numPr>
        <w:tabs>
          <w:tab w:val="left" w:pos="1843"/>
          <w:tab w:val="left" w:pos="7230"/>
        </w:tabs>
        <w:spacing w:before="40"/>
        <w:ind w:left="1560" w:right="1053" w:hanging="425"/>
        <w:jc w:val="both"/>
        <w:rPr>
          <w:rFonts w:ascii="Noto Sans" w:hAnsi="Noto Sans" w:cs="Noto Sans"/>
          <w:sz w:val="18"/>
          <w:szCs w:val="18"/>
        </w:rPr>
      </w:pPr>
      <w:r w:rsidRPr="009E3066">
        <w:rPr>
          <w:rFonts w:ascii="Noto Sans" w:hAnsi="Noto Sans" w:cs="Noto Sans"/>
          <w:sz w:val="18"/>
          <w:szCs w:val="18"/>
        </w:rPr>
        <w:t xml:space="preserve">nustatoma užbaigto plėtoti objekto </w:t>
      </w:r>
      <w:r w:rsidRPr="009E3066">
        <w:rPr>
          <w:rFonts w:ascii="Noto Sans" w:hAnsi="Noto Sans" w:cs="Noto Sans"/>
          <w:i/>
          <w:iCs/>
          <w:sz w:val="18"/>
          <w:szCs w:val="18"/>
        </w:rPr>
        <w:t>vertė</w:t>
      </w:r>
      <w:r w:rsidRPr="009E3066">
        <w:rPr>
          <w:rFonts w:ascii="Noto Sans" w:hAnsi="Noto Sans" w:cs="Noto Sans"/>
          <w:sz w:val="18"/>
          <w:szCs w:val="18"/>
        </w:rPr>
        <w:t xml:space="preserve"> grindžiama specialiąja prielaida, kad projektas įgyvendinamas pagal </w:t>
      </w:r>
      <w:r w:rsidRPr="009E3066">
        <w:rPr>
          <w:rFonts w:ascii="Noto Sans" w:hAnsi="Noto Sans" w:cs="Noto Sans"/>
          <w:i/>
          <w:iCs/>
          <w:sz w:val="18"/>
          <w:szCs w:val="18"/>
        </w:rPr>
        <w:t>vertės nustatymo dieną</w:t>
      </w:r>
      <w:r w:rsidRPr="009E3066">
        <w:rPr>
          <w:rFonts w:ascii="Noto Sans" w:hAnsi="Noto Sans" w:cs="Noto Sans"/>
          <w:sz w:val="18"/>
          <w:szCs w:val="18"/>
        </w:rPr>
        <w:t xml:space="preserve"> nustatytus planus ir pagal specifikacijas bei bus baigtas įgyvendinti numatytą dieną.</w:t>
      </w:r>
    </w:p>
    <w:p w14:paraId="455A151F" w14:textId="08D0F52C" w:rsidR="007145DD" w:rsidRPr="009E3066" w:rsidRDefault="007145DD" w:rsidP="0094637F">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Kuri iš ankstesniame paragrafe nurodytų prielaidų yra tinkamesnė, </w:t>
      </w:r>
      <w:r w:rsidRPr="009E3066">
        <w:rPr>
          <w:rFonts w:ascii="Noto Sans" w:hAnsi="Noto Sans" w:cs="Noto Sans"/>
          <w:i/>
          <w:sz w:val="18"/>
          <w:szCs w:val="18"/>
        </w:rPr>
        <w:t>turėtų</w:t>
      </w:r>
      <w:r w:rsidRPr="009E3066">
        <w:rPr>
          <w:rFonts w:ascii="Noto Sans" w:hAnsi="Noto Sans" w:cs="Noto Sans"/>
          <w:sz w:val="18"/>
          <w:szCs w:val="18"/>
        </w:rPr>
        <w:t xml:space="preserve"> būti nustatoma remiantis rinkos praktika ir reikiamų </w:t>
      </w:r>
      <w:r w:rsidRPr="009E3066">
        <w:rPr>
          <w:rFonts w:ascii="Noto Sans" w:hAnsi="Noto Sans" w:cs="Noto Sans"/>
          <w:i/>
          <w:iCs/>
          <w:sz w:val="18"/>
          <w:szCs w:val="18"/>
        </w:rPr>
        <w:t>duomenų</w:t>
      </w:r>
      <w:r w:rsidRPr="009E3066">
        <w:rPr>
          <w:rFonts w:ascii="Noto Sans" w:hAnsi="Noto Sans" w:cs="Noto Sans"/>
          <w:sz w:val="18"/>
          <w:szCs w:val="18"/>
        </w:rPr>
        <w:t xml:space="preserve"> ir </w:t>
      </w:r>
      <w:r w:rsidRPr="009E3066">
        <w:rPr>
          <w:rFonts w:ascii="Noto Sans" w:hAnsi="Noto Sans" w:cs="Noto Sans"/>
          <w:i/>
          <w:iCs/>
          <w:sz w:val="18"/>
          <w:szCs w:val="18"/>
        </w:rPr>
        <w:t>pradinių duomenų</w:t>
      </w:r>
      <w:r w:rsidRPr="009E3066">
        <w:rPr>
          <w:rFonts w:ascii="Noto Sans" w:hAnsi="Noto Sans" w:cs="Noto Sans"/>
          <w:sz w:val="18"/>
          <w:szCs w:val="18"/>
        </w:rPr>
        <w:t xml:space="preserve"> prieinamumu. Tačiau svarbu, kad būtų aišku, ar taikomos dabartinės ar prognozuojamos vertės.</w:t>
      </w:r>
    </w:p>
    <w:p w14:paraId="2BE92187" w14:textId="77777777" w:rsidR="007145DD" w:rsidRPr="009E3066" w:rsidRDefault="007145DD" w:rsidP="0094637F">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Jei naudojama apskaičiuota </w:t>
      </w:r>
      <w:bookmarkStart w:id="1" w:name="_Hlk164856666"/>
      <w:r w:rsidRPr="009E3066">
        <w:rPr>
          <w:rFonts w:ascii="Noto Sans" w:hAnsi="Noto Sans" w:cs="Noto Sans"/>
          <w:sz w:val="18"/>
          <w:szCs w:val="18"/>
        </w:rPr>
        <w:t>bendroji užbaigtos plėtros vertė (angl. „</w:t>
      </w:r>
      <w:proofErr w:type="spellStart"/>
      <w:r w:rsidRPr="009E3066">
        <w:rPr>
          <w:rFonts w:ascii="Noto Sans" w:hAnsi="Noto Sans" w:cs="Noto Sans"/>
          <w:sz w:val="18"/>
          <w:szCs w:val="18"/>
        </w:rPr>
        <w:t>gross</w:t>
      </w:r>
      <w:proofErr w:type="spellEnd"/>
      <w:r w:rsidRPr="009E3066">
        <w:rPr>
          <w:rFonts w:ascii="Noto Sans" w:hAnsi="Noto Sans" w:cs="Noto Sans"/>
          <w:sz w:val="18"/>
          <w:szCs w:val="18"/>
        </w:rPr>
        <w:t xml:space="preserve"> </w:t>
      </w:r>
      <w:proofErr w:type="spellStart"/>
      <w:r w:rsidRPr="009E3066">
        <w:rPr>
          <w:rFonts w:ascii="Noto Sans" w:hAnsi="Noto Sans" w:cs="Noto Sans"/>
          <w:sz w:val="18"/>
          <w:szCs w:val="18"/>
        </w:rPr>
        <w:t>development</w:t>
      </w:r>
      <w:proofErr w:type="spellEnd"/>
      <w:r w:rsidRPr="009E3066">
        <w:rPr>
          <w:rFonts w:ascii="Noto Sans" w:hAnsi="Noto Sans" w:cs="Noto Sans"/>
          <w:sz w:val="18"/>
          <w:szCs w:val="18"/>
        </w:rPr>
        <w:t xml:space="preserve"> </w:t>
      </w:r>
      <w:proofErr w:type="spellStart"/>
      <w:r w:rsidRPr="009E3066">
        <w:rPr>
          <w:rFonts w:ascii="Noto Sans" w:hAnsi="Noto Sans" w:cs="Noto Sans"/>
          <w:sz w:val="18"/>
          <w:szCs w:val="18"/>
        </w:rPr>
        <w:t>value</w:t>
      </w:r>
      <w:proofErr w:type="spellEnd"/>
      <w:r w:rsidRPr="009E3066">
        <w:rPr>
          <w:rFonts w:ascii="Noto Sans" w:hAnsi="Noto Sans" w:cs="Noto Sans"/>
          <w:sz w:val="18"/>
          <w:szCs w:val="18"/>
        </w:rPr>
        <w:t>“)</w:t>
      </w:r>
      <w:bookmarkEnd w:id="1"/>
      <w:r w:rsidRPr="009E3066">
        <w:rPr>
          <w:rFonts w:ascii="Noto Sans" w:hAnsi="Noto Sans" w:cs="Noto Sans"/>
          <w:sz w:val="18"/>
          <w:szCs w:val="18"/>
        </w:rPr>
        <w:t xml:space="preserve">, </w:t>
      </w:r>
      <w:r w:rsidRPr="009E3066">
        <w:rPr>
          <w:rFonts w:ascii="Noto Sans" w:hAnsi="Noto Sans" w:cs="Noto Sans"/>
          <w:i/>
          <w:sz w:val="18"/>
          <w:szCs w:val="18"/>
        </w:rPr>
        <w:t>turėtų</w:t>
      </w:r>
      <w:r w:rsidRPr="009E3066">
        <w:rPr>
          <w:rFonts w:ascii="Noto Sans" w:hAnsi="Noto Sans" w:cs="Noto Sans"/>
          <w:sz w:val="18"/>
          <w:szCs w:val="18"/>
        </w:rPr>
        <w:t xml:space="preserve"> būti aiškiai nurodyta, kad ji yra pagrįsta specialiosiomis prielaidomis, kurias </w:t>
      </w:r>
      <w:r w:rsidRPr="009E3066">
        <w:rPr>
          <w:rFonts w:ascii="Noto Sans" w:hAnsi="Noto Sans" w:cs="Noto Sans"/>
          <w:iCs/>
          <w:sz w:val="18"/>
          <w:szCs w:val="18"/>
        </w:rPr>
        <w:lastRenderedPageBreak/>
        <w:t>dalyvis</w:t>
      </w:r>
      <w:r w:rsidRPr="009E3066">
        <w:rPr>
          <w:rFonts w:ascii="Noto Sans" w:hAnsi="Noto Sans" w:cs="Noto Sans"/>
          <w:sz w:val="18"/>
          <w:szCs w:val="18"/>
        </w:rPr>
        <w:t xml:space="preserve"> padarytų remdamasis </w:t>
      </w:r>
      <w:r w:rsidRPr="009E3066">
        <w:rPr>
          <w:rFonts w:ascii="Noto Sans" w:hAnsi="Noto Sans" w:cs="Noto Sans"/>
          <w:i/>
          <w:sz w:val="18"/>
          <w:szCs w:val="18"/>
        </w:rPr>
        <w:t xml:space="preserve">vertės </w:t>
      </w:r>
      <w:r w:rsidRPr="009E3066">
        <w:rPr>
          <w:rFonts w:ascii="Noto Sans" w:hAnsi="Noto Sans" w:cs="Noto Sans"/>
          <w:i/>
          <w:iCs/>
          <w:sz w:val="18"/>
          <w:szCs w:val="18"/>
        </w:rPr>
        <w:t>nustatymo dieną</w:t>
      </w:r>
      <w:r w:rsidRPr="009E3066">
        <w:rPr>
          <w:rFonts w:ascii="Noto Sans" w:hAnsi="Noto Sans" w:cs="Noto Sans"/>
          <w:sz w:val="18"/>
          <w:szCs w:val="18"/>
        </w:rPr>
        <w:t xml:space="preserve"> turima informacija.</w:t>
      </w:r>
    </w:p>
    <w:p w14:paraId="29B7F4A9" w14:textId="77777777" w:rsidR="007145DD" w:rsidRPr="009E3066" w:rsidRDefault="007145DD" w:rsidP="0094637F">
      <w:pPr>
        <w:widowControl w:val="0"/>
        <w:numPr>
          <w:ilvl w:val="1"/>
          <w:numId w:val="17"/>
        </w:numPr>
        <w:tabs>
          <w:tab w:val="left" w:pos="681"/>
          <w:tab w:val="left" w:pos="1276"/>
          <w:tab w:val="left" w:pos="6521"/>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Taip pat svarbu, kad apskaičiuojant liekamąją vertę būtų daromos neprieštaringos prielaidos, t. y. jei naudojamos dabartinės </w:t>
      </w:r>
      <w:r w:rsidRPr="009E3066">
        <w:rPr>
          <w:rFonts w:ascii="Noto Sans" w:hAnsi="Noto Sans" w:cs="Noto Sans"/>
          <w:i/>
          <w:iCs/>
          <w:sz w:val="18"/>
          <w:szCs w:val="18"/>
          <w:lang w:val="lt-LT"/>
        </w:rPr>
        <w:t>vertės</w:t>
      </w:r>
      <w:r w:rsidRPr="009E3066">
        <w:rPr>
          <w:rFonts w:ascii="Noto Sans" w:hAnsi="Noto Sans" w:cs="Noto Sans"/>
          <w:sz w:val="18"/>
          <w:szCs w:val="18"/>
          <w:lang w:val="lt-LT"/>
        </w:rPr>
        <w:t xml:space="preserve">, </w:t>
      </w:r>
      <w:r w:rsidRPr="009E3066">
        <w:rPr>
          <w:rFonts w:ascii="Noto Sans" w:hAnsi="Noto Sans" w:cs="Noto Sans"/>
          <w:i/>
          <w:sz w:val="18"/>
          <w:szCs w:val="18"/>
          <w:lang w:val="lt-LT"/>
        </w:rPr>
        <w:t>išlaidos</w:t>
      </w:r>
      <w:r w:rsidRPr="009E3066">
        <w:rPr>
          <w:rFonts w:ascii="Noto Sans" w:hAnsi="Noto Sans" w:cs="Noto Sans"/>
          <w:sz w:val="18"/>
          <w:szCs w:val="18"/>
          <w:lang w:val="lt-LT"/>
        </w:rPr>
        <w:t xml:space="preserve"> taip pat </w:t>
      </w:r>
      <w:r w:rsidRPr="009E3066">
        <w:rPr>
          <w:rFonts w:ascii="Noto Sans" w:hAnsi="Noto Sans" w:cs="Noto Sans"/>
          <w:i/>
          <w:sz w:val="18"/>
          <w:szCs w:val="18"/>
          <w:lang w:val="lt-LT"/>
        </w:rPr>
        <w:t>turėtų</w:t>
      </w:r>
      <w:r w:rsidRPr="009E3066">
        <w:rPr>
          <w:rFonts w:ascii="Noto Sans" w:hAnsi="Noto Sans" w:cs="Noto Sans"/>
          <w:sz w:val="18"/>
          <w:szCs w:val="18"/>
          <w:lang w:val="lt-LT"/>
        </w:rPr>
        <w:t xml:space="preserve"> būti dabartinės, o </w:t>
      </w:r>
      <w:r w:rsidRPr="009E3066">
        <w:rPr>
          <w:rFonts w:ascii="Noto Sans" w:hAnsi="Noto Sans" w:cs="Noto Sans"/>
          <w:i/>
          <w:sz w:val="18"/>
          <w:szCs w:val="18"/>
          <w:lang w:val="lt-LT"/>
        </w:rPr>
        <w:t>diskonto norma</w:t>
      </w:r>
      <w:r w:rsidRPr="009E3066">
        <w:rPr>
          <w:rFonts w:ascii="Noto Sans" w:hAnsi="Noto Sans" w:cs="Noto Sans"/>
          <w:sz w:val="18"/>
          <w:szCs w:val="18"/>
          <w:lang w:val="lt-LT"/>
        </w:rPr>
        <w:t xml:space="preserve"> nustatyta pagal dabartinių </w:t>
      </w:r>
      <w:r w:rsidRPr="009E3066">
        <w:rPr>
          <w:rFonts w:ascii="Noto Sans" w:hAnsi="Noto Sans" w:cs="Noto Sans"/>
          <w:i/>
          <w:iCs/>
          <w:sz w:val="18"/>
          <w:szCs w:val="18"/>
          <w:lang w:val="lt-LT"/>
        </w:rPr>
        <w:t>kainų</w:t>
      </w:r>
      <w:r w:rsidRPr="009E3066">
        <w:rPr>
          <w:rFonts w:ascii="Noto Sans" w:hAnsi="Noto Sans" w:cs="Noto Sans"/>
          <w:sz w:val="18"/>
          <w:szCs w:val="18"/>
          <w:lang w:val="lt-LT"/>
        </w:rPr>
        <w:t xml:space="preserve"> analizę.</w:t>
      </w:r>
    </w:p>
    <w:p w14:paraId="1131CF37" w14:textId="77777777" w:rsidR="007145DD" w:rsidRPr="009E3066" w:rsidRDefault="007145DD" w:rsidP="00DD3417">
      <w:pPr>
        <w:widowControl w:val="0"/>
        <w:numPr>
          <w:ilvl w:val="1"/>
          <w:numId w:val="17"/>
        </w:numPr>
        <w:tabs>
          <w:tab w:val="left" w:pos="1276"/>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Jei yra sudaryta išankstinė pardavimo arba išankstinė nuomos sutartis su sąlyga, kad bus baigtas visas projektas ar jo atitinkama dalis, atliekant užbaigto plėtoti turto </w:t>
      </w:r>
      <w:r w:rsidRPr="009E3066">
        <w:rPr>
          <w:rFonts w:ascii="Noto Sans" w:hAnsi="Noto Sans" w:cs="Noto Sans"/>
          <w:i/>
          <w:iCs/>
          <w:sz w:val="18"/>
          <w:szCs w:val="18"/>
          <w:lang w:val="lt-LT"/>
        </w:rPr>
        <w:t xml:space="preserve">vertinimą </w:t>
      </w:r>
      <w:r w:rsidRPr="009E3066">
        <w:rPr>
          <w:rFonts w:ascii="Noto Sans" w:hAnsi="Noto Sans" w:cs="Noto Sans"/>
          <w:iCs/>
          <w:sz w:val="18"/>
          <w:szCs w:val="18"/>
          <w:lang w:val="lt-LT"/>
        </w:rPr>
        <w:t>į tokią sutartį atsižvelgiama</w:t>
      </w:r>
      <w:r w:rsidRPr="009E3066">
        <w:rPr>
          <w:rFonts w:ascii="Noto Sans" w:hAnsi="Noto Sans" w:cs="Noto Sans"/>
          <w:sz w:val="18"/>
          <w:szCs w:val="18"/>
          <w:lang w:val="lt-LT"/>
        </w:rPr>
        <w:t xml:space="preserve">. Dėmesys </w:t>
      </w:r>
      <w:r w:rsidRPr="009E3066">
        <w:rPr>
          <w:rFonts w:ascii="Noto Sans" w:hAnsi="Noto Sans" w:cs="Noto Sans"/>
          <w:i/>
          <w:iCs/>
          <w:sz w:val="18"/>
          <w:szCs w:val="18"/>
          <w:lang w:val="lt-LT"/>
        </w:rPr>
        <w:t>turėtų</w:t>
      </w:r>
      <w:r w:rsidRPr="009E3066">
        <w:rPr>
          <w:rFonts w:ascii="Noto Sans" w:hAnsi="Noto Sans" w:cs="Noto Sans"/>
          <w:sz w:val="18"/>
          <w:szCs w:val="18"/>
          <w:lang w:val="lt-LT"/>
        </w:rPr>
        <w:t xml:space="preserve"> būti atkreiptas į tai, ar </w:t>
      </w:r>
      <w:r w:rsidRPr="009E3066">
        <w:rPr>
          <w:rFonts w:ascii="Noto Sans" w:hAnsi="Noto Sans" w:cs="Noto Sans"/>
          <w:i/>
          <w:sz w:val="18"/>
          <w:szCs w:val="18"/>
          <w:lang w:val="lt-LT"/>
        </w:rPr>
        <w:t>kaina</w:t>
      </w:r>
      <w:r w:rsidRPr="009E3066">
        <w:rPr>
          <w:rFonts w:ascii="Noto Sans" w:hAnsi="Noto Sans" w:cs="Noto Sans"/>
          <w:sz w:val="18"/>
          <w:szCs w:val="18"/>
          <w:lang w:val="lt-LT"/>
        </w:rPr>
        <w:t xml:space="preserve"> išankstinėje pardavimo ar nuomos sutartyje arba kitos išankstinės nuomos sutarties sąlygos atspindi tas kainas ir sąlygas, dėl kurių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i/>
          <w:sz w:val="18"/>
          <w:szCs w:val="18"/>
          <w:lang w:val="lt-LT"/>
        </w:rPr>
        <w:t xml:space="preserve"> </w:t>
      </w:r>
      <w:r w:rsidRPr="009E3066">
        <w:rPr>
          <w:rFonts w:ascii="Noto Sans" w:hAnsi="Noto Sans" w:cs="Noto Sans"/>
          <w:sz w:val="18"/>
          <w:szCs w:val="18"/>
          <w:lang w:val="lt-LT"/>
        </w:rPr>
        <w:t>susitartų</w:t>
      </w:r>
      <w:r w:rsidRPr="009E3066">
        <w:rPr>
          <w:rFonts w:ascii="Noto Sans" w:hAnsi="Noto Sans" w:cs="Noto Sans"/>
          <w:i/>
          <w:sz w:val="18"/>
          <w:szCs w:val="18"/>
          <w:lang w:val="lt-LT"/>
        </w:rPr>
        <w:t xml:space="preserve"> </w:t>
      </w:r>
      <w:r w:rsidRPr="009E3066">
        <w:rPr>
          <w:rFonts w:ascii="Noto Sans" w:hAnsi="Noto Sans" w:cs="Noto Sans"/>
          <w:iCs/>
          <w:sz w:val="18"/>
          <w:szCs w:val="18"/>
          <w:lang w:val="lt-LT"/>
        </w:rPr>
        <w:t>dalyviai</w:t>
      </w:r>
      <w:r w:rsidRPr="009E3066">
        <w:rPr>
          <w:rFonts w:ascii="Noto Sans" w:hAnsi="Noto Sans" w:cs="Noto Sans"/>
          <w:sz w:val="18"/>
          <w:szCs w:val="18"/>
          <w:lang w:val="lt-LT"/>
        </w:rPr>
        <w:t>.</w:t>
      </w:r>
    </w:p>
    <w:p w14:paraId="3EE71FF6" w14:textId="77777777" w:rsidR="007145DD" w:rsidRPr="009E3066" w:rsidRDefault="007145DD" w:rsidP="0094637F">
      <w:pPr>
        <w:widowControl w:val="0"/>
        <w:numPr>
          <w:ilvl w:val="1"/>
          <w:numId w:val="17"/>
        </w:numPr>
        <w:tabs>
          <w:tab w:val="left" w:pos="1276"/>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Jei sutarties sąlygos neatspindi rinkos, </w:t>
      </w:r>
      <w:r w:rsidRPr="009E3066">
        <w:rPr>
          <w:rFonts w:ascii="Noto Sans" w:hAnsi="Noto Sans" w:cs="Noto Sans"/>
          <w:iCs/>
          <w:sz w:val="18"/>
          <w:szCs w:val="18"/>
          <w:lang w:val="lt-LT"/>
        </w:rPr>
        <w:t>gali</w:t>
      </w:r>
      <w:r w:rsidRPr="009E3066">
        <w:rPr>
          <w:rFonts w:ascii="Noto Sans" w:hAnsi="Noto Sans" w:cs="Noto Sans"/>
          <w:sz w:val="18"/>
          <w:szCs w:val="18"/>
          <w:lang w:val="lt-LT"/>
        </w:rPr>
        <w:t xml:space="preserve"> tekti koreguoti </w:t>
      </w:r>
      <w:r w:rsidRPr="009E3066">
        <w:rPr>
          <w:rFonts w:ascii="Noto Sans" w:hAnsi="Noto Sans" w:cs="Noto Sans"/>
          <w:i/>
          <w:iCs/>
          <w:sz w:val="18"/>
          <w:szCs w:val="18"/>
          <w:lang w:val="lt-LT"/>
        </w:rPr>
        <w:t>vertinimą</w:t>
      </w:r>
      <w:r w:rsidRPr="009E3066">
        <w:rPr>
          <w:rFonts w:ascii="Noto Sans" w:hAnsi="Noto Sans" w:cs="Noto Sans"/>
          <w:sz w:val="18"/>
          <w:szCs w:val="18"/>
          <w:lang w:val="lt-LT"/>
        </w:rPr>
        <w:t>.</w:t>
      </w:r>
    </w:p>
    <w:p w14:paraId="43C1F5EF" w14:textId="77777777" w:rsidR="007145DD" w:rsidRPr="009E3066" w:rsidRDefault="007145DD" w:rsidP="0094637F">
      <w:pPr>
        <w:widowControl w:val="0"/>
        <w:numPr>
          <w:ilvl w:val="1"/>
          <w:numId w:val="17"/>
        </w:numPr>
        <w:tabs>
          <w:tab w:val="left" w:pos="1276"/>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Taip pat būtų tikslinga nustatyti, ar šios sutartys gali būti perleistos pirkėjui, kuris susidomėjo šiuo nekilnojamuoju turtu iki projekto užbaigimo.</w:t>
      </w:r>
    </w:p>
    <w:p w14:paraId="0304BC4D" w14:textId="77777777" w:rsidR="007145DD" w:rsidRPr="009E3066" w:rsidRDefault="007145DD" w:rsidP="007145DD">
      <w:pPr>
        <w:tabs>
          <w:tab w:val="left" w:pos="1560"/>
          <w:tab w:val="left" w:pos="7230"/>
        </w:tabs>
        <w:spacing w:before="144"/>
        <w:ind w:left="1560" w:right="1053"/>
        <w:jc w:val="both"/>
        <w:outlineLvl w:val="3"/>
        <w:rPr>
          <w:rFonts w:ascii="Noto Sans" w:hAnsi="Noto Sans" w:cs="Noto Sans"/>
          <w:b/>
          <w:bCs/>
          <w:i/>
          <w:sz w:val="18"/>
          <w:szCs w:val="18"/>
          <w:lang w:val="lt-LT"/>
        </w:rPr>
      </w:pPr>
      <w:r w:rsidRPr="009E3066">
        <w:rPr>
          <w:rFonts w:ascii="Noto Sans" w:hAnsi="Noto Sans" w:cs="Noto Sans"/>
          <w:b/>
          <w:bCs/>
          <w:i/>
          <w:sz w:val="18"/>
          <w:szCs w:val="18"/>
          <w:lang w:val="lt-LT"/>
        </w:rPr>
        <w:t>Statybos išlaidos</w:t>
      </w:r>
    </w:p>
    <w:p w14:paraId="67B88DB8" w14:textId="77777777" w:rsidR="007145DD" w:rsidRPr="009E3066" w:rsidRDefault="007145DD" w:rsidP="00DD3417">
      <w:pPr>
        <w:widowControl w:val="0"/>
        <w:numPr>
          <w:ilvl w:val="1"/>
          <w:numId w:val="17"/>
        </w:numPr>
        <w:tabs>
          <w:tab w:val="left" w:pos="1134"/>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Turi būti nustatytos visų darbų </w:t>
      </w:r>
      <w:r w:rsidRPr="009E3066">
        <w:rPr>
          <w:rFonts w:ascii="Noto Sans" w:hAnsi="Noto Sans" w:cs="Noto Sans"/>
          <w:i/>
          <w:sz w:val="18"/>
          <w:szCs w:val="18"/>
          <w:lang w:val="lt-LT"/>
        </w:rPr>
        <w:t>išlaidos</w:t>
      </w:r>
      <w:r w:rsidRPr="009E3066">
        <w:rPr>
          <w:rFonts w:ascii="Noto Sans" w:hAnsi="Noto Sans" w:cs="Noto Sans"/>
          <w:sz w:val="18"/>
          <w:szCs w:val="18"/>
          <w:lang w:val="lt-LT"/>
        </w:rPr>
        <w:t xml:space="preserve">, kurių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sz w:val="18"/>
          <w:szCs w:val="18"/>
          <w:lang w:val="lt-LT"/>
        </w:rPr>
        <w:t xml:space="preserve"> reikia norint užbaigti projektą pagal nustatytas specifikacijas. Jei darbas nebuvo pradėtas, šias </w:t>
      </w:r>
      <w:r w:rsidRPr="009E3066">
        <w:rPr>
          <w:rFonts w:ascii="Noto Sans" w:hAnsi="Noto Sans" w:cs="Noto Sans"/>
          <w:i/>
          <w:sz w:val="18"/>
          <w:szCs w:val="18"/>
          <w:lang w:val="lt-LT"/>
        </w:rPr>
        <w:t>išlaidas</w:t>
      </w:r>
      <w:r w:rsidRPr="009E3066">
        <w:rPr>
          <w:rFonts w:ascii="Noto Sans" w:hAnsi="Noto Sans" w:cs="Noto Sans"/>
          <w:sz w:val="18"/>
          <w:szCs w:val="18"/>
          <w:lang w:val="lt-LT"/>
        </w:rPr>
        <w:t xml:space="preserve"> sudaro ir išlaidos visiems parengiamiesiems darbams, kuriuos reikia atlikti iki darbų pradžios pagal pagrindinę statybos sutartį, pavyzdžiui, leidimų gavimo, griovimo darbų ar darbo ne statybos vietoje </w:t>
      </w:r>
      <w:r w:rsidRPr="009E3066">
        <w:rPr>
          <w:rFonts w:ascii="Noto Sans" w:hAnsi="Noto Sans" w:cs="Noto Sans"/>
          <w:i/>
          <w:sz w:val="18"/>
          <w:szCs w:val="18"/>
          <w:lang w:val="lt-LT"/>
        </w:rPr>
        <w:t>išlaidos</w:t>
      </w:r>
      <w:r w:rsidRPr="009E3066">
        <w:rPr>
          <w:rFonts w:ascii="Noto Sans" w:hAnsi="Noto Sans" w:cs="Noto Sans"/>
          <w:sz w:val="18"/>
          <w:szCs w:val="18"/>
          <w:lang w:val="lt-LT"/>
        </w:rPr>
        <w:t>.</w:t>
      </w:r>
    </w:p>
    <w:p w14:paraId="2E21AB15" w14:textId="77777777" w:rsidR="007145DD" w:rsidRPr="009E3066" w:rsidRDefault="007145DD" w:rsidP="00DD3417">
      <w:pPr>
        <w:widowControl w:val="0"/>
        <w:numPr>
          <w:ilvl w:val="1"/>
          <w:numId w:val="17"/>
        </w:numPr>
        <w:tabs>
          <w:tab w:val="left" w:pos="1134"/>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Kai darbas jau pradėtas ar netrukus bus pradėtas, paprastai sudaroma sutartis ar sutartys, kuriose pateikiama nepriklausomų asmenų atlikta </w:t>
      </w:r>
      <w:r w:rsidRPr="009E3066">
        <w:rPr>
          <w:rFonts w:ascii="Noto Sans" w:hAnsi="Noto Sans" w:cs="Noto Sans"/>
          <w:i/>
          <w:sz w:val="18"/>
          <w:szCs w:val="18"/>
          <w:lang w:val="lt-LT"/>
        </w:rPr>
        <w:t>išlaidų</w:t>
      </w:r>
      <w:r w:rsidRPr="009E3066">
        <w:rPr>
          <w:rFonts w:ascii="Noto Sans" w:hAnsi="Noto Sans" w:cs="Noto Sans"/>
          <w:sz w:val="18"/>
          <w:szCs w:val="18"/>
          <w:lang w:val="lt-LT"/>
        </w:rPr>
        <w:t xml:space="preserve"> analizė. Tačiau jei nėra sudarytų sutarčių arba jei sutarties faktinės išlaidos nėra būdingos toms, dėl kurių rinkoje būtų susitarta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sz w:val="18"/>
          <w:szCs w:val="18"/>
          <w:lang w:val="lt-LT"/>
        </w:rPr>
        <w:t xml:space="preserve">, tuomet gali tekti šias išlaidas apskaičiuoti teoriškai parodant apdairių dalyvių lūkesčius dėl tokių galimų </w:t>
      </w:r>
      <w:r w:rsidRPr="009E3066">
        <w:rPr>
          <w:rFonts w:ascii="Noto Sans" w:hAnsi="Noto Sans" w:cs="Noto Sans"/>
          <w:i/>
          <w:sz w:val="18"/>
          <w:szCs w:val="18"/>
          <w:lang w:val="lt-LT"/>
        </w:rPr>
        <w:t>išlaidų</w:t>
      </w:r>
      <w:r w:rsidRPr="009E3066">
        <w:rPr>
          <w:rFonts w:ascii="Noto Sans" w:hAnsi="Noto Sans" w:cs="Noto Sans"/>
          <w:sz w:val="18"/>
          <w:szCs w:val="18"/>
          <w:lang w:val="lt-LT"/>
        </w:rPr>
        <w:t xml:space="preserve"> </w:t>
      </w:r>
      <w:r w:rsidRPr="009E3066">
        <w:rPr>
          <w:rFonts w:ascii="Noto Sans" w:hAnsi="Noto Sans" w:cs="Noto Sans"/>
          <w:i/>
          <w:sz w:val="18"/>
          <w:szCs w:val="18"/>
          <w:lang w:val="lt-LT"/>
        </w:rPr>
        <w:t>vertės nustatymo dieną</w:t>
      </w:r>
      <w:r w:rsidRPr="009E3066">
        <w:rPr>
          <w:rFonts w:ascii="Noto Sans" w:hAnsi="Noto Sans" w:cs="Noto Sans"/>
          <w:sz w:val="18"/>
          <w:szCs w:val="18"/>
          <w:lang w:val="lt-LT"/>
        </w:rPr>
        <w:t>.</w:t>
      </w:r>
    </w:p>
    <w:p w14:paraId="5CAD09F0" w14:textId="77777777" w:rsidR="007145DD" w:rsidRPr="009E3066" w:rsidRDefault="007145DD" w:rsidP="00DD3417">
      <w:pPr>
        <w:widowControl w:val="0"/>
        <w:numPr>
          <w:ilvl w:val="1"/>
          <w:numId w:val="17"/>
        </w:numPr>
        <w:tabs>
          <w:tab w:val="left" w:pos="1134"/>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i/>
          <w:iCs/>
          <w:sz w:val="18"/>
          <w:szCs w:val="18"/>
          <w:lang w:val="lt-LT"/>
        </w:rPr>
        <w:t>Iki vertės nustatymo dienos</w:t>
      </w:r>
      <w:r w:rsidRPr="009E3066">
        <w:rPr>
          <w:rFonts w:ascii="Noto Sans" w:hAnsi="Noto Sans" w:cs="Noto Sans"/>
          <w:sz w:val="18"/>
          <w:szCs w:val="18"/>
          <w:lang w:val="lt-LT"/>
        </w:rPr>
        <w:t xml:space="preserve"> bet kokių atliktų darbų nauda atsispindės </w:t>
      </w:r>
      <w:r w:rsidRPr="009E3066">
        <w:rPr>
          <w:rFonts w:ascii="Noto Sans" w:hAnsi="Noto Sans" w:cs="Noto Sans"/>
          <w:i/>
          <w:iCs/>
          <w:sz w:val="18"/>
          <w:szCs w:val="18"/>
          <w:lang w:val="lt-LT"/>
        </w:rPr>
        <w:t>vertėje</w:t>
      </w:r>
      <w:r w:rsidRPr="009E3066">
        <w:rPr>
          <w:rFonts w:ascii="Noto Sans" w:hAnsi="Noto Sans" w:cs="Noto Sans"/>
          <w:sz w:val="18"/>
          <w:szCs w:val="18"/>
          <w:lang w:val="lt-LT"/>
        </w:rPr>
        <w:t xml:space="preserve">, tačiau šios </w:t>
      </w:r>
      <w:r w:rsidRPr="009E3066">
        <w:rPr>
          <w:rFonts w:ascii="Noto Sans" w:hAnsi="Noto Sans" w:cs="Noto Sans"/>
          <w:i/>
          <w:iCs/>
          <w:sz w:val="18"/>
          <w:szCs w:val="18"/>
          <w:lang w:val="lt-LT"/>
        </w:rPr>
        <w:t>vertės</w:t>
      </w:r>
      <w:r w:rsidRPr="009E3066">
        <w:rPr>
          <w:rFonts w:ascii="Noto Sans" w:hAnsi="Noto Sans" w:cs="Noto Sans"/>
          <w:sz w:val="18"/>
          <w:szCs w:val="18"/>
          <w:lang w:val="lt-LT"/>
        </w:rPr>
        <w:t xml:space="preserve"> nenulems. Tokiu būdu, ankstesni mokėjimai pagal galiojančią statybos sutartį dėl darbo, atlikto iki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dienos</w:t>
      </w:r>
      <w:r w:rsidRPr="009E3066">
        <w:rPr>
          <w:rFonts w:ascii="Noto Sans" w:hAnsi="Noto Sans" w:cs="Noto Sans"/>
          <w:sz w:val="18"/>
          <w:szCs w:val="18"/>
          <w:lang w:val="lt-LT"/>
        </w:rPr>
        <w:t xml:space="preserve">, neturi įtakos dabartinei </w:t>
      </w:r>
      <w:r w:rsidRPr="009E3066">
        <w:rPr>
          <w:rFonts w:ascii="Noto Sans" w:hAnsi="Noto Sans" w:cs="Noto Sans"/>
          <w:i/>
          <w:iCs/>
          <w:sz w:val="18"/>
          <w:szCs w:val="18"/>
          <w:lang w:val="lt-LT"/>
        </w:rPr>
        <w:t>vertei</w:t>
      </w:r>
      <w:r w:rsidRPr="009E3066">
        <w:rPr>
          <w:rFonts w:ascii="Noto Sans" w:hAnsi="Noto Sans" w:cs="Noto Sans"/>
          <w:sz w:val="18"/>
          <w:szCs w:val="18"/>
          <w:lang w:val="lt-LT"/>
        </w:rPr>
        <w:t>.</w:t>
      </w:r>
    </w:p>
    <w:p w14:paraId="756316B3" w14:textId="0F8547E0" w:rsidR="007145DD" w:rsidRPr="009E3066" w:rsidRDefault="007145DD" w:rsidP="00DD3417">
      <w:pPr>
        <w:widowControl w:val="0"/>
        <w:numPr>
          <w:ilvl w:val="1"/>
          <w:numId w:val="17"/>
        </w:numPr>
        <w:tabs>
          <w:tab w:val="left" w:pos="1134"/>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Atvirkščiai – bet kokios pagal galiojančią statybos sutartį likusios mokėtinos sumos už darbą, kuris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sz w:val="18"/>
          <w:szCs w:val="18"/>
          <w:lang w:val="lt-LT"/>
        </w:rPr>
        <w:t xml:space="preserve"> dar nėra baigtas, </w:t>
      </w:r>
      <w:r w:rsidRPr="009E3066">
        <w:rPr>
          <w:rFonts w:ascii="Noto Sans" w:hAnsi="Noto Sans" w:cs="Noto Sans"/>
          <w:iCs/>
          <w:sz w:val="18"/>
          <w:szCs w:val="18"/>
          <w:lang w:val="lt-LT"/>
        </w:rPr>
        <w:t>gali</w:t>
      </w:r>
      <w:r w:rsidRPr="009E3066">
        <w:rPr>
          <w:rFonts w:ascii="Noto Sans" w:hAnsi="Noto Sans" w:cs="Noto Sans"/>
          <w:sz w:val="18"/>
          <w:szCs w:val="18"/>
          <w:lang w:val="lt-LT"/>
        </w:rPr>
        <w:t xml:space="preserve"> būti tiksliausias duomenų apie statyboms užbaigti reikalingas išlaidas šaltinis.</w:t>
      </w:r>
    </w:p>
    <w:p w14:paraId="5D849D63" w14:textId="77777777" w:rsidR="006815E9" w:rsidRPr="009E3066" w:rsidRDefault="006815E9" w:rsidP="006815E9">
      <w:pPr>
        <w:widowControl w:val="0"/>
        <w:numPr>
          <w:ilvl w:val="1"/>
          <w:numId w:val="17"/>
        </w:numPr>
        <w:tabs>
          <w:tab w:val="left" w:pos="1134"/>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Tačiau sutartyje sutartas išlaidas gali sudaryti specialūs konkretaus galutinio vartotojo reikalavimai, todėl jos gali neatspindėti dalyvių įprastų reikalavimų.</w:t>
      </w:r>
    </w:p>
    <w:p w14:paraId="4396BF19" w14:textId="77777777" w:rsidR="006815E9" w:rsidRPr="009E3066" w:rsidRDefault="006815E9" w:rsidP="006815E9">
      <w:pPr>
        <w:widowControl w:val="0"/>
        <w:numPr>
          <w:ilvl w:val="1"/>
          <w:numId w:val="17"/>
        </w:numPr>
        <w:tabs>
          <w:tab w:val="left" w:pos="1134"/>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Be to, esant </w:t>
      </w:r>
      <w:r w:rsidRPr="009E3066">
        <w:rPr>
          <w:rFonts w:ascii="Noto Sans" w:hAnsi="Noto Sans" w:cs="Noto Sans"/>
          <w:iCs/>
          <w:sz w:val="18"/>
          <w:szCs w:val="18"/>
          <w:lang w:val="lt-LT"/>
        </w:rPr>
        <w:t>didelei</w:t>
      </w:r>
      <w:r w:rsidRPr="009E3066">
        <w:rPr>
          <w:rFonts w:ascii="Noto Sans" w:hAnsi="Noto Sans" w:cs="Noto Sans"/>
          <w:sz w:val="18"/>
          <w:szCs w:val="18"/>
          <w:lang w:val="lt-LT"/>
        </w:rPr>
        <w:t xml:space="preserve"> sutarties įvykdymo rizikai (pvz., sutarties šalių konfliktas ar vienos iš jų bankrotas), gali būti tikslingiau taikyti naujo rangovo darbams užbaigti samdymo </w:t>
      </w:r>
      <w:r w:rsidRPr="009E3066">
        <w:rPr>
          <w:rFonts w:ascii="Noto Sans" w:hAnsi="Noto Sans" w:cs="Noto Sans"/>
          <w:i/>
          <w:iCs/>
          <w:sz w:val="18"/>
          <w:szCs w:val="18"/>
          <w:lang w:val="lt-LT"/>
        </w:rPr>
        <w:t>išlaidas</w:t>
      </w:r>
      <w:r w:rsidRPr="009E3066">
        <w:rPr>
          <w:rFonts w:ascii="Noto Sans" w:hAnsi="Noto Sans" w:cs="Noto Sans"/>
          <w:sz w:val="18"/>
          <w:szCs w:val="18"/>
          <w:lang w:val="lt-LT"/>
        </w:rPr>
        <w:t>.</w:t>
      </w:r>
    </w:p>
    <w:p w14:paraId="092DFDA6" w14:textId="77777777" w:rsidR="006815E9" w:rsidRPr="009E3066" w:rsidRDefault="006815E9" w:rsidP="006815E9">
      <w:pPr>
        <w:widowControl w:val="0"/>
        <w:numPr>
          <w:ilvl w:val="1"/>
          <w:numId w:val="17"/>
        </w:numPr>
        <w:tabs>
          <w:tab w:val="left" w:pos="1134"/>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Vertinant neužbaigtą plėtoti turtą nėra tikslinga remtis vien tik prognozuojamomis išlaidomis ir pajamomis, kurios pateiktos galimybių studijoje ar projekto plane, kuris buvo parengtas projekto pradžioje.</w:t>
      </w:r>
    </w:p>
    <w:p w14:paraId="44687B6F" w14:textId="77777777" w:rsidR="006815E9" w:rsidRPr="009E3066" w:rsidRDefault="006815E9" w:rsidP="006815E9">
      <w:pPr>
        <w:widowControl w:val="0"/>
        <w:numPr>
          <w:ilvl w:val="1"/>
          <w:numId w:val="17"/>
        </w:numPr>
        <w:tabs>
          <w:tab w:val="left" w:pos="1134"/>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Pradėjus įgyvendinti projektą paaiškės kad ankstesniame paragrafe aptarti </w:t>
      </w:r>
      <w:r w:rsidRPr="009E3066">
        <w:rPr>
          <w:rFonts w:ascii="Noto Sans" w:hAnsi="Noto Sans" w:cs="Noto Sans"/>
          <w:bCs/>
          <w:i/>
          <w:iCs/>
          <w:sz w:val="18"/>
          <w:szCs w:val="18"/>
          <w:lang w:val="lt-LT"/>
        </w:rPr>
        <w:t>pradiniai</w:t>
      </w:r>
      <w:r w:rsidRPr="009E3066">
        <w:rPr>
          <w:rFonts w:ascii="Noto Sans" w:hAnsi="Noto Sans" w:cs="Noto Sans"/>
          <w:i/>
          <w:iCs/>
          <w:sz w:val="18"/>
          <w:szCs w:val="18"/>
          <w:lang w:val="lt-LT"/>
        </w:rPr>
        <w:t xml:space="preserve"> duomenys</w:t>
      </w:r>
      <w:r w:rsidRPr="009E3066">
        <w:rPr>
          <w:rFonts w:ascii="Noto Sans" w:hAnsi="Noto Sans" w:cs="Noto Sans"/>
          <w:sz w:val="18"/>
          <w:szCs w:val="18"/>
          <w:lang w:val="lt-LT"/>
        </w:rPr>
        <w:t xml:space="preserve"> plėtojamo turto </w:t>
      </w:r>
      <w:r w:rsidRPr="009E3066">
        <w:rPr>
          <w:rFonts w:ascii="Noto Sans" w:hAnsi="Noto Sans" w:cs="Noto Sans"/>
          <w:i/>
          <w:iCs/>
          <w:sz w:val="18"/>
          <w:szCs w:val="18"/>
          <w:lang w:val="lt-LT"/>
        </w:rPr>
        <w:t>vertei</w:t>
      </w:r>
      <w:r w:rsidRPr="009E3066">
        <w:rPr>
          <w:rFonts w:ascii="Noto Sans" w:hAnsi="Noto Sans" w:cs="Noto Sans"/>
          <w:sz w:val="18"/>
          <w:szCs w:val="18"/>
          <w:lang w:val="lt-LT"/>
        </w:rPr>
        <w:t xml:space="preserve"> nustatyti nėra patikimi, nes šie duomenys bus pasenę. Panašiai ir dėl iki </w:t>
      </w:r>
      <w:r w:rsidRPr="009E3066">
        <w:rPr>
          <w:rFonts w:ascii="Noto Sans" w:hAnsi="Noto Sans" w:cs="Noto Sans"/>
          <w:i/>
          <w:iCs/>
          <w:sz w:val="18"/>
          <w:szCs w:val="18"/>
          <w:lang w:val="lt-LT"/>
        </w:rPr>
        <w:t>vertės nustatymo</w:t>
      </w:r>
      <w:r w:rsidRPr="009E3066">
        <w:rPr>
          <w:rFonts w:ascii="Noto Sans" w:hAnsi="Noto Sans" w:cs="Noto Sans"/>
          <w:sz w:val="18"/>
          <w:szCs w:val="18"/>
          <w:lang w:val="lt-LT"/>
        </w:rPr>
        <w:t xml:space="preserve"> </w:t>
      </w:r>
      <w:r w:rsidRPr="009E3066">
        <w:rPr>
          <w:rFonts w:ascii="Noto Sans" w:hAnsi="Noto Sans" w:cs="Noto Sans"/>
          <w:i/>
          <w:iCs/>
          <w:sz w:val="18"/>
          <w:szCs w:val="18"/>
          <w:lang w:val="lt-LT"/>
        </w:rPr>
        <w:t>dienos</w:t>
      </w:r>
      <w:r w:rsidRPr="009E3066">
        <w:rPr>
          <w:rFonts w:ascii="Noto Sans" w:hAnsi="Noto Sans" w:cs="Noto Sans"/>
          <w:sz w:val="18"/>
          <w:szCs w:val="18"/>
          <w:lang w:val="lt-LT"/>
        </w:rPr>
        <w:t xml:space="preserve"> užbaigtos plėtoti projekto dalies vertės procentinės dalies išskaičiavimo – toks būdas tikriausiai nebus tinkamas nustatant dabartinę </w:t>
      </w:r>
      <w:r w:rsidRPr="009E3066">
        <w:rPr>
          <w:rFonts w:ascii="Noto Sans" w:hAnsi="Noto Sans" w:cs="Noto Sans"/>
          <w:i/>
          <w:sz w:val="18"/>
          <w:szCs w:val="18"/>
          <w:lang w:val="lt-LT"/>
        </w:rPr>
        <w:t>rinkos vertę</w:t>
      </w:r>
      <w:r w:rsidRPr="009E3066">
        <w:rPr>
          <w:rFonts w:ascii="Noto Sans" w:hAnsi="Noto Sans" w:cs="Noto Sans"/>
          <w:sz w:val="18"/>
          <w:szCs w:val="18"/>
          <w:lang w:val="lt-LT"/>
        </w:rPr>
        <w:t>.</w:t>
      </w:r>
    </w:p>
    <w:p w14:paraId="775418A7" w14:textId="77777777" w:rsidR="006815E9" w:rsidRPr="009E3066" w:rsidRDefault="006815E9" w:rsidP="006815E9">
      <w:pPr>
        <w:tabs>
          <w:tab w:val="left" w:pos="1560"/>
          <w:tab w:val="left" w:pos="7230"/>
        </w:tabs>
        <w:spacing w:before="144"/>
        <w:ind w:left="1560" w:right="1053"/>
        <w:jc w:val="both"/>
        <w:outlineLvl w:val="3"/>
        <w:rPr>
          <w:rFonts w:ascii="Noto Sans" w:hAnsi="Noto Sans" w:cs="Noto Sans"/>
          <w:b/>
          <w:bCs/>
          <w:i/>
          <w:sz w:val="18"/>
          <w:szCs w:val="18"/>
          <w:lang w:val="lt-LT"/>
        </w:rPr>
      </w:pPr>
      <w:r w:rsidRPr="009E3066">
        <w:rPr>
          <w:rFonts w:ascii="Noto Sans" w:hAnsi="Noto Sans" w:cs="Noto Sans"/>
          <w:b/>
          <w:bCs/>
          <w:i/>
          <w:sz w:val="18"/>
          <w:szCs w:val="18"/>
          <w:lang w:val="lt-LT"/>
        </w:rPr>
        <w:t xml:space="preserve">Konsultantų atlygis </w:t>
      </w:r>
    </w:p>
    <w:p w14:paraId="7042BBDF" w14:textId="5835A8F0" w:rsidR="006815E9" w:rsidRPr="009E3066" w:rsidRDefault="006815E9" w:rsidP="000953CE">
      <w:pPr>
        <w:pStyle w:val="ListParagraph"/>
        <w:numPr>
          <w:ilvl w:val="1"/>
          <w:numId w:val="17"/>
        </w:numPr>
        <w:tabs>
          <w:tab w:val="left" w:pos="1276"/>
          <w:tab w:val="left" w:pos="7230"/>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Atlygį konsultantams sudaro išlaidos teisininkams ir profesionalams, kurias dalyvis gali pagrįstai patirti įvairiuose projekto užbaigimo etapuose.</w:t>
      </w:r>
    </w:p>
    <w:p w14:paraId="4B2E47EE" w14:textId="77777777" w:rsidR="006815E9" w:rsidRPr="009E3066" w:rsidRDefault="006815E9" w:rsidP="006815E9">
      <w:pPr>
        <w:tabs>
          <w:tab w:val="left" w:pos="1560"/>
          <w:tab w:val="left" w:pos="7230"/>
        </w:tabs>
        <w:spacing w:before="144"/>
        <w:ind w:left="1560" w:right="1053"/>
        <w:jc w:val="both"/>
        <w:outlineLvl w:val="3"/>
        <w:rPr>
          <w:rFonts w:ascii="Noto Sans" w:hAnsi="Noto Sans" w:cs="Noto Sans"/>
          <w:b/>
          <w:bCs/>
          <w:i/>
          <w:sz w:val="18"/>
          <w:szCs w:val="18"/>
          <w:lang w:val="lt-LT"/>
        </w:rPr>
      </w:pPr>
      <w:r w:rsidRPr="009E3066">
        <w:rPr>
          <w:rFonts w:ascii="Noto Sans" w:hAnsi="Noto Sans" w:cs="Noto Sans"/>
          <w:b/>
          <w:bCs/>
          <w:i/>
          <w:sz w:val="18"/>
          <w:szCs w:val="18"/>
          <w:lang w:val="lt-LT"/>
        </w:rPr>
        <w:t xml:space="preserve">Įstatymų nustatytos rinkliavos </w:t>
      </w:r>
    </w:p>
    <w:p w14:paraId="498A6148" w14:textId="77777777" w:rsidR="006815E9" w:rsidRPr="009E3066" w:rsidRDefault="006815E9" w:rsidP="000953CE">
      <w:pPr>
        <w:widowControl w:val="0"/>
        <w:numPr>
          <w:ilvl w:val="1"/>
          <w:numId w:val="17"/>
        </w:numPr>
        <w:tabs>
          <w:tab w:val="left" w:pos="1276"/>
          <w:tab w:val="left" w:pos="7230"/>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Tai yra rinkliavos gauti būtinus leidimus ir patvirtinimus, tokius kaip statybos leidimus, aplinkosauginį ir priešgaisrinį suderinimus. </w:t>
      </w:r>
    </w:p>
    <w:p w14:paraId="5CC2EF9B" w14:textId="77777777" w:rsidR="006815E9" w:rsidRPr="009E3066" w:rsidRDefault="006815E9" w:rsidP="006815E9">
      <w:pPr>
        <w:tabs>
          <w:tab w:val="left" w:pos="1560"/>
          <w:tab w:val="left" w:pos="7230"/>
        </w:tabs>
        <w:spacing w:before="144"/>
        <w:ind w:left="1560" w:right="1053"/>
        <w:jc w:val="both"/>
        <w:outlineLvl w:val="3"/>
        <w:rPr>
          <w:rFonts w:ascii="Noto Sans" w:hAnsi="Noto Sans" w:cs="Noto Sans"/>
          <w:b/>
          <w:bCs/>
          <w:i/>
          <w:sz w:val="18"/>
          <w:szCs w:val="18"/>
          <w:lang w:val="lt-LT"/>
        </w:rPr>
      </w:pPr>
      <w:r w:rsidRPr="009E3066">
        <w:rPr>
          <w:rFonts w:ascii="Noto Sans" w:hAnsi="Noto Sans" w:cs="Noto Sans"/>
          <w:b/>
          <w:bCs/>
          <w:i/>
          <w:sz w:val="18"/>
          <w:szCs w:val="18"/>
          <w:lang w:val="lt-LT"/>
        </w:rPr>
        <w:t xml:space="preserve">Rinkodaros išlaidos </w:t>
      </w:r>
    </w:p>
    <w:p w14:paraId="3D6EEF17" w14:textId="77777777" w:rsidR="006815E9" w:rsidRPr="009E3066" w:rsidRDefault="006815E9" w:rsidP="000953CE">
      <w:pPr>
        <w:widowControl w:val="0"/>
        <w:numPr>
          <w:ilvl w:val="1"/>
          <w:numId w:val="17"/>
        </w:numPr>
        <w:tabs>
          <w:tab w:val="left" w:pos="1276"/>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Jeigu nėra užbaigto projekto pirkėjo ar nuomininko, reikėtų numatyti atitinkamai rinkodarai reikalingas </w:t>
      </w:r>
      <w:r w:rsidRPr="009E3066">
        <w:rPr>
          <w:rFonts w:ascii="Noto Sans" w:hAnsi="Noto Sans" w:cs="Noto Sans"/>
          <w:i/>
          <w:sz w:val="18"/>
          <w:szCs w:val="18"/>
          <w:lang w:val="lt-LT"/>
        </w:rPr>
        <w:t>išlaidas</w:t>
      </w:r>
      <w:r w:rsidRPr="009E3066">
        <w:rPr>
          <w:rFonts w:ascii="Noto Sans" w:hAnsi="Noto Sans" w:cs="Noto Sans"/>
          <w:sz w:val="18"/>
          <w:szCs w:val="18"/>
          <w:lang w:val="lt-LT"/>
        </w:rPr>
        <w:t xml:space="preserve"> ir įvairius komisinius mokėjimus, susijusius su nuomininkų paieška, taip pat </w:t>
      </w:r>
      <w:r w:rsidRPr="009E3066">
        <w:rPr>
          <w:rFonts w:ascii="Noto Sans" w:hAnsi="Noto Sans" w:cs="Noto Sans"/>
          <w:sz w:val="18"/>
          <w:szCs w:val="18"/>
          <w:lang w:val="lt-LT"/>
        </w:rPr>
        <w:lastRenderedPageBreak/>
        <w:t xml:space="preserve">ir atlygį rinkodaros ir kitiems konsultantams kurie nėra nurodyti šio standarto 100.25 paragrafe. </w:t>
      </w:r>
    </w:p>
    <w:p w14:paraId="63D720C4" w14:textId="77777777" w:rsidR="006815E9" w:rsidRPr="009E3066" w:rsidRDefault="006815E9" w:rsidP="006815E9">
      <w:pPr>
        <w:tabs>
          <w:tab w:val="left" w:pos="1560"/>
          <w:tab w:val="left" w:pos="7230"/>
        </w:tabs>
        <w:spacing w:before="144"/>
        <w:ind w:left="1560" w:right="1053"/>
        <w:jc w:val="both"/>
        <w:outlineLvl w:val="3"/>
        <w:rPr>
          <w:rFonts w:ascii="Noto Sans" w:hAnsi="Noto Sans" w:cs="Noto Sans"/>
          <w:b/>
          <w:bCs/>
          <w:i/>
          <w:sz w:val="18"/>
          <w:szCs w:val="18"/>
          <w:lang w:val="lt-LT"/>
        </w:rPr>
      </w:pPr>
      <w:r w:rsidRPr="009E3066">
        <w:rPr>
          <w:rFonts w:ascii="Noto Sans" w:hAnsi="Noto Sans" w:cs="Noto Sans"/>
          <w:b/>
          <w:bCs/>
          <w:i/>
          <w:sz w:val="18"/>
          <w:szCs w:val="18"/>
          <w:lang w:val="lt-LT"/>
        </w:rPr>
        <w:t>Įgyvendinimo grafikas</w:t>
      </w:r>
    </w:p>
    <w:p w14:paraId="4F10F01F" w14:textId="77777777" w:rsidR="006815E9" w:rsidRPr="009E3066" w:rsidRDefault="006815E9" w:rsidP="000953CE">
      <w:pPr>
        <w:widowControl w:val="0"/>
        <w:numPr>
          <w:ilvl w:val="1"/>
          <w:numId w:val="17"/>
        </w:numPr>
        <w:tabs>
          <w:tab w:val="left" w:pos="1276"/>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Būtina atsižvelgti į projekto trukmę nuo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dienos</w:t>
      </w:r>
      <w:r w:rsidRPr="009E3066">
        <w:rPr>
          <w:rFonts w:ascii="Noto Sans" w:hAnsi="Noto Sans" w:cs="Noto Sans"/>
          <w:sz w:val="18"/>
          <w:szCs w:val="18"/>
          <w:lang w:val="lt-LT"/>
        </w:rPr>
        <w:t xml:space="preserve"> iki numatomos projekto užbaigimo dienos, taip pat suplanuoti visas išlaidas statybai, konsultantų atlygiui ir kt.</w:t>
      </w:r>
    </w:p>
    <w:p w14:paraId="57D8A4D6" w14:textId="77777777" w:rsidR="006815E9" w:rsidRPr="009E3066" w:rsidRDefault="006815E9" w:rsidP="000953CE">
      <w:pPr>
        <w:widowControl w:val="0"/>
        <w:numPr>
          <w:ilvl w:val="1"/>
          <w:numId w:val="17"/>
        </w:numPr>
        <w:tabs>
          <w:tab w:val="left" w:pos="1276"/>
          <w:tab w:val="left" w:pos="6521"/>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Jei dėl plėtojamo objekto nėra sudarytos pirkimo–pardavimo sutarties kai jis bus užbaigtas plėtoti, </w:t>
      </w:r>
      <w:r w:rsidRPr="009E3066">
        <w:rPr>
          <w:rFonts w:ascii="Noto Sans" w:hAnsi="Noto Sans" w:cs="Noto Sans"/>
          <w:i/>
          <w:sz w:val="18"/>
          <w:szCs w:val="18"/>
          <w:lang w:val="lt-LT"/>
        </w:rPr>
        <w:t>reikėtų</w:t>
      </w:r>
      <w:r w:rsidRPr="009E3066">
        <w:rPr>
          <w:rFonts w:ascii="Noto Sans" w:hAnsi="Noto Sans" w:cs="Noto Sans"/>
          <w:sz w:val="18"/>
          <w:szCs w:val="18"/>
          <w:lang w:val="lt-LT"/>
        </w:rPr>
        <w:t xml:space="preserve"> nustatyti tipinį rinkodaros laikotarpį, kurio paprastai gali reikėti baigus statybą, kol bus parduotas turtas.</w:t>
      </w:r>
    </w:p>
    <w:p w14:paraId="51A35379" w14:textId="017EA281" w:rsidR="0014444A" w:rsidRPr="009E3066" w:rsidRDefault="006815E9" w:rsidP="00127821">
      <w:pPr>
        <w:widowControl w:val="0"/>
        <w:numPr>
          <w:ilvl w:val="1"/>
          <w:numId w:val="17"/>
        </w:numPr>
        <w:tabs>
          <w:tab w:val="left" w:pos="1276"/>
          <w:tab w:val="left" w:pos="6521"/>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Jei turtas po jo plėtros užbaigimo bus naudojamas investiciniams tikslams, ir jei nėra sudarytos išankstinės nuomos sutartys, reikia numatyti laiką, kurio reikės stabiliam užimtumo lygiui pasiekti t. y. laikotarpį, kurio reikia realiam ilgalaikiam užimtumo lygiui pasiekti. Projektui, kuriame bus nuomojami keli skirtingi vienetai, stabilus užimtumo lygis </w:t>
      </w:r>
      <w:r w:rsidRPr="009E3066">
        <w:rPr>
          <w:rFonts w:ascii="Noto Sans" w:hAnsi="Noto Sans" w:cs="Noto Sans"/>
          <w:iCs/>
          <w:sz w:val="18"/>
          <w:szCs w:val="18"/>
          <w:lang w:val="lt-LT"/>
        </w:rPr>
        <w:t>gali</w:t>
      </w:r>
      <w:r w:rsidRPr="009E3066">
        <w:rPr>
          <w:rFonts w:ascii="Noto Sans" w:hAnsi="Noto Sans" w:cs="Noto Sans"/>
          <w:sz w:val="18"/>
          <w:szCs w:val="18"/>
          <w:lang w:val="lt-LT"/>
        </w:rPr>
        <w:t xml:space="preserve"> būti mažesnis nei 100 procentų, nes rinkos patirtis rodo, jog </w:t>
      </w:r>
      <w:r w:rsidRPr="009E3066">
        <w:rPr>
          <w:rFonts w:ascii="Noto Sans" w:hAnsi="Noto Sans" w:cs="Noto Sans"/>
          <w:iCs/>
          <w:sz w:val="18"/>
          <w:szCs w:val="18"/>
          <w:lang w:val="lt-LT"/>
        </w:rPr>
        <w:t>galima</w:t>
      </w:r>
      <w:r w:rsidRPr="009E3066">
        <w:rPr>
          <w:rFonts w:ascii="Noto Sans" w:hAnsi="Noto Sans" w:cs="Noto Sans"/>
          <w:sz w:val="18"/>
          <w:szCs w:val="18"/>
          <w:lang w:val="lt-LT"/>
        </w:rPr>
        <w:t xml:space="preserve"> tikėtis, kad visada bus keli laisvi nuomojamo turto vienetai, ir </w:t>
      </w:r>
      <w:r w:rsidRPr="009E3066">
        <w:rPr>
          <w:rFonts w:ascii="Noto Sans" w:hAnsi="Noto Sans" w:cs="Noto Sans"/>
          <w:i/>
          <w:sz w:val="18"/>
          <w:szCs w:val="18"/>
          <w:lang w:val="lt-LT"/>
        </w:rPr>
        <w:t>turėtų</w:t>
      </w:r>
      <w:r w:rsidRPr="009E3066">
        <w:rPr>
          <w:rFonts w:ascii="Noto Sans" w:hAnsi="Noto Sans" w:cs="Noto Sans"/>
          <w:sz w:val="18"/>
          <w:szCs w:val="18"/>
          <w:lang w:val="lt-LT"/>
        </w:rPr>
        <w:t xml:space="preserve"> būti atsižvelgiama į </w:t>
      </w:r>
      <w:r w:rsidRPr="009E3066">
        <w:rPr>
          <w:rFonts w:ascii="Noto Sans" w:hAnsi="Noto Sans" w:cs="Noto Sans"/>
          <w:i/>
          <w:sz w:val="18"/>
          <w:szCs w:val="18"/>
          <w:lang w:val="lt-LT"/>
        </w:rPr>
        <w:t>išlaidas</w:t>
      </w:r>
      <w:r w:rsidRPr="009E3066">
        <w:rPr>
          <w:rFonts w:ascii="Noto Sans" w:hAnsi="Noto Sans" w:cs="Noto Sans"/>
          <w:sz w:val="18"/>
          <w:szCs w:val="18"/>
          <w:lang w:val="lt-LT"/>
        </w:rPr>
        <w:t xml:space="preserve">, kurias savininkas patiria per šį laikotarpį, pavyzdžiui, papildomas rinkodaros </w:t>
      </w:r>
      <w:r w:rsidR="0014444A" w:rsidRPr="009E3066">
        <w:rPr>
          <w:rFonts w:ascii="Noto Sans" w:hAnsi="Noto Sans" w:cs="Noto Sans"/>
          <w:sz w:val="18"/>
          <w:szCs w:val="18"/>
          <w:lang w:val="lt-LT"/>
        </w:rPr>
        <w:t>išlaidas, paskatas, techninę priežiūrą ir (arba) nedengiamus paslaugų mokesčius.</w:t>
      </w:r>
    </w:p>
    <w:p w14:paraId="01C6390E" w14:textId="77777777" w:rsidR="0014444A" w:rsidRPr="009E3066" w:rsidRDefault="0014444A" w:rsidP="0014444A">
      <w:pPr>
        <w:tabs>
          <w:tab w:val="left" w:pos="1560"/>
          <w:tab w:val="left" w:pos="7230"/>
        </w:tabs>
        <w:spacing w:before="144"/>
        <w:ind w:left="1560" w:right="1053"/>
        <w:jc w:val="both"/>
        <w:outlineLvl w:val="3"/>
        <w:rPr>
          <w:rFonts w:ascii="Noto Sans" w:hAnsi="Noto Sans" w:cs="Noto Sans"/>
          <w:b/>
          <w:bCs/>
          <w:i/>
          <w:sz w:val="18"/>
          <w:szCs w:val="18"/>
          <w:lang w:val="lt-LT"/>
        </w:rPr>
      </w:pPr>
      <w:r w:rsidRPr="009E3066">
        <w:rPr>
          <w:rFonts w:ascii="Noto Sans" w:hAnsi="Noto Sans" w:cs="Noto Sans"/>
          <w:b/>
          <w:bCs/>
          <w:i/>
          <w:sz w:val="18"/>
          <w:szCs w:val="18"/>
          <w:lang w:val="lt-LT"/>
        </w:rPr>
        <w:t>Finansavimo išlaidos</w:t>
      </w:r>
    </w:p>
    <w:p w14:paraId="2C87775F" w14:textId="77777777" w:rsidR="0014444A" w:rsidRPr="009E3066" w:rsidRDefault="0014444A" w:rsidP="00127821">
      <w:pPr>
        <w:widowControl w:val="0"/>
        <w:numPr>
          <w:ilvl w:val="1"/>
          <w:numId w:val="17"/>
        </w:numPr>
        <w:tabs>
          <w:tab w:val="left" w:pos="1134"/>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Jos rodo projekto finansavimo </w:t>
      </w:r>
      <w:r w:rsidRPr="009E3066">
        <w:rPr>
          <w:rFonts w:ascii="Noto Sans" w:hAnsi="Noto Sans" w:cs="Noto Sans"/>
          <w:i/>
          <w:sz w:val="18"/>
          <w:szCs w:val="18"/>
          <w:lang w:val="lt-LT"/>
        </w:rPr>
        <w:t>išlaidas</w:t>
      </w:r>
      <w:r w:rsidRPr="009E3066">
        <w:rPr>
          <w:rFonts w:ascii="Noto Sans" w:hAnsi="Noto Sans" w:cs="Noto Sans"/>
          <w:sz w:val="18"/>
          <w:szCs w:val="18"/>
          <w:lang w:val="lt-LT"/>
        </w:rPr>
        <w:t xml:space="preserve"> nuo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dienos</w:t>
      </w:r>
      <w:r w:rsidRPr="009E3066">
        <w:rPr>
          <w:rFonts w:ascii="Noto Sans" w:hAnsi="Noto Sans" w:cs="Noto Sans"/>
          <w:sz w:val="18"/>
          <w:szCs w:val="18"/>
          <w:lang w:val="lt-LT"/>
        </w:rPr>
        <w:t xml:space="preserve"> iki projekto užbaigimo, įskaitant laikotarpį, kurio po projekto užbaigimo reikės teisėms į turtą parduoti arba pasiekti jo stabilų nuomos užimtumą. Kadangi paskolos davėjas </w:t>
      </w:r>
      <w:r w:rsidRPr="009E3066">
        <w:rPr>
          <w:rFonts w:ascii="Noto Sans" w:hAnsi="Noto Sans" w:cs="Noto Sans"/>
          <w:iCs/>
          <w:sz w:val="18"/>
          <w:szCs w:val="18"/>
          <w:lang w:val="lt-LT"/>
        </w:rPr>
        <w:t>gali</w:t>
      </w:r>
      <w:r w:rsidRPr="009E3066">
        <w:rPr>
          <w:rFonts w:ascii="Noto Sans" w:hAnsi="Noto Sans" w:cs="Noto Sans"/>
          <w:sz w:val="18"/>
          <w:szCs w:val="18"/>
          <w:lang w:val="lt-LT"/>
        </w:rPr>
        <w:t xml:space="preserve"> numatyti, kad statybos laikotarpio rizika labai skirsis nuo rizikos užbaigus statybos darbus, kiekvieno laikotarpio finansavimo išlaidas taip pat </w:t>
      </w:r>
      <w:r w:rsidRPr="009E3066">
        <w:rPr>
          <w:rFonts w:ascii="Noto Sans" w:hAnsi="Noto Sans" w:cs="Noto Sans"/>
          <w:iCs/>
          <w:sz w:val="18"/>
          <w:szCs w:val="18"/>
          <w:lang w:val="lt-LT"/>
        </w:rPr>
        <w:t>gali</w:t>
      </w:r>
      <w:r w:rsidRPr="009E3066">
        <w:rPr>
          <w:rFonts w:ascii="Noto Sans" w:hAnsi="Noto Sans" w:cs="Noto Sans"/>
          <w:sz w:val="18"/>
          <w:szCs w:val="18"/>
          <w:lang w:val="lt-LT"/>
        </w:rPr>
        <w:t xml:space="preserve"> tekti nustatyti atskirai. Net jei verslo subjektas ketina pats finansuoti plėtros projektą, </w:t>
      </w:r>
      <w:r w:rsidRPr="009E3066">
        <w:rPr>
          <w:rFonts w:ascii="Noto Sans" w:hAnsi="Noto Sans" w:cs="Noto Sans"/>
          <w:i/>
          <w:sz w:val="18"/>
          <w:szCs w:val="18"/>
          <w:lang w:val="lt-LT"/>
        </w:rPr>
        <w:t>reikėtų</w:t>
      </w:r>
      <w:r w:rsidRPr="009E3066">
        <w:rPr>
          <w:rFonts w:ascii="Noto Sans" w:hAnsi="Noto Sans" w:cs="Noto Sans"/>
          <w:sz w:val="18"/>
          <w:szCs w:val="18"/>
          <w:lang w:val="lt-LT"/>
        </w:rPr>
        <w:t xml:space="preserve"> taikyti tokią palūkanų normą, kurią </w:t>
      </w:r>
      <w:r w:rsidRPr="009E3066">
        <w:rPr>
          <w:rFonts w:ascii="Noto Sans" w:hAnsi="Noto Sans" w:cs="Noto Sans"/>
          <w:iCs/>
          <w:sz w:val="18"/>
          <w:szCs w:val="18"/>
          <w:lang w:val="lt-LT"/>
        </w:rPr>
        <w:t>dalyvis</w:t>
      </w:r>
      <w:r w:rsidRPr="009E3066">
        <w:rPr>
          <w:rFonts w:ascii="Noto Sans" w:hAnsi="Noto Sans" w:cs="Noto Sans"/>
          <w:sz w:val="18"/>
          <w:szCs w:val="18"/>
          <w:lang w:val="lt-LT"/>
        </w:rPr>
        <w:t xml:space="preserve"> galėtų gauti skolindamasis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sz w:val="18"/>
          <w:szCs w:val="18"/>
          <w:lang w:val="lt-LT"/>
        </w:rPr>
        <w:t xml:space="preserve"> projekto užbaigimui finansuoti.</w:t>
      </w:r>
    </w:p>
    <w:p w14:paraId="63FB5493" w14:textId="77777777" w:rsidR="0014444A" w:rsidRPr="009E3066" w:rsidRDefault="0014444A" w:rsidP="0014444A">
      <w:pPr>
        <w:tabs>
          <w:tab w:val="left" w:pos="1560"/>
          <w:tab w:val="left" w:pos="7230"/>
        </w:tabs>
        <w:spacing w:before="144"/>
        <w:ind w:left="1560" w:right="1053"/>
        <w:jc w:val="both"/>
        <w:outlineLvl w:val="3"/>
        <w:rPr>
          <w:rFonts w:ascii="Noto Sans" w:hAnsi="Noto Sans" w:cs="Noto Sans"/>
          <w:b/>
          <w:bCs/>
          <w:i/>
          <w:sz w:val="18"/>
          <w:szCs w:val="18"/>
          <w:lang w:val="lt-LT"/>
        </w:rPr>
      </w:pPr>
      <w:r w:rsidRPr="009E3066">
        <w:rPr>
          <w:rFonts w:ascii="Noto Sans" w:hAnsi="Noto Sans" w:cs="Noto Sans"/>
          <w:b/>
          <w:bCs/>
          <w:i/>
          <w:sz w:val="18"/>
          <w:szCs w:val="18"/>
          <w:lang w:val="lt-LT"/>
        </w:rPr>
        <w:t>Plėtros pelnas</w:t>
      </w:r>
    </w:p>
    <w:p w14:paraId="3BE86CCF" w14:textId="77777777" w:rsidR="0014444A" w:rsidRPr="009E3066" w:rsidRDefault="0014444A" w:rsidP="00127821">
      <w:pPr>
        <w:widowControl w:val="0"/>
        <w:numPr>
          <w:ilvl w:val="1"/>
          <w:numId w:val="17"/>
        </w:numPr>
        <w:tabs>
          <w:tab w:val="left" w:pos="1134"/>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i/>
          <w:sz w:val="18"/>
          <w:szCs w:val="18"/>
          <w:lang w:val="lt-LT"/>
        </w:rPr>
        <w:t>Turėtų</w:t>
      </w:r>
      <w:r w:rsidRPr="009E3066">
        <w:rPr>
          <w:rFonts w:ascii="Noto Sans" w:hAnsi="Noto Sans" w:cs="Noto Sans"/>
          <w:sz w:val="18"/>
          <w:szCs w:val="18"/>
          <w:lang w:val="lt-LT"/>
        </w:rPr>
        <w:t xml:space="preserve"> būti atsižvelgiama į plėtros pelną arba grąžą, kurios siektų pirkėjas iš plėtojamos nuosavybės rinkoje už tai, kad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sz w:val="18"/>
          <w:szCs w:val="18"/>
          <w:lang w:val="lt-LT"/>
        </w:rPr>
        <w:t xml:space="preserve"> prisiima riziką, susijusią su projekto užbaigimu. Tai yra rizika, susijusi su prognozuojamų pajamų gavimu ar kapitalo (</w:t>
      </w:r>
      <w:r w:rsidRPr="009E3066">
        <w:rPr>
          <w:rFonts w:ascii="Noto Sans" w:hAnsi="Noto Sans" w:cs="Noto Sans"/>
          <w:i/>
          <w:iCs/>
          <w:sz w:val="18"/>
          <w:szCs w:val="18"/>
          <w:lang w:val="lt-LT"/>
        </w:rPr>
        <w:t>turto</w:t>
      </w:r>
      <w:r w:rsidRPr="009E3066">
        <w:rPr>
          <w:rFonts w:ascii="Noto Sans" w:hAnsi="Noto Sans" w:cs="Noto Sans"/>
          <w:sz w:val="18"/>
          <w:szCs w:val="18"/>
          <w:lang w:val="lt-LT"/>
        </w:rPr>
        <w:t xml:space="preserve">) verte pardavus turtą po plėtros projekto užbaigimo. </w:t>
      </w:r>
      <w:r w:rsidRPr="009E3066">
        <w:rPr>
          <w:rFonts w:ascii="Noto Sans" w:eastAsia="Noto Sans" w:hAnsi="Noto Sans" w:cs="Noto Sans"/>
          <w:sz w:val="18"/>
          <w:lang w:val="lt-LT"/>
        </w:rPr>
        <w:t xml:space="preserve">Plėtros pelnas </w:t>
      </w:r>
      <w:r w:rsidRPr="009E3066">
        <w:rPr>
          <w:rFonts w:ascii="Noto Sans" w:eastAsia="Noto Sans" w:hAnsi="Noto Sans" w:cs="Noto Sans"/>
          <w:i/>
          <w:iCs/>
          <w:sz w:val="18"/>
          <w:lang w:val="lt-LT"/>
        </w:rPr>
        <w:t xml:space="preserve">turėtų </w:t>
      </w:r>
      <w:r w:rsidRPr="009E3066">
        <w:rPr>
          <w:rFonts w:ascii="Noto Sans" w:eastAsia="Noto Sans" w:hAnsi="Noto Sans" w:cs="Noto Sans"/>
          <w:sz w:val="18"/>
          <w:lang w:val="lt-LT"/>
        </w:rPr>
        <w:t>būti nustatomas tiek žemės sklypui, tiek pastatui (-</w:t>
      </w:r>
      <w:proofErr w:type="spellStart"/>
      <w:r w:rsidRPr="009E3066">
        <w:rPr>
          <w:rFonts w:ascii="Noto Sans" w:eastAsia="Noto Sans" w:hAnsi="Noto Sans" w:cs="Noto Sans"/>
          <w:sz w:val="18"/>
          <w:lang w:val="lt-LT"/>
        </w:rPr>
        <w:t>ams</w:t>
      </w:r>
      <w:proofErr w:type="spellEnd"/>
      <w:r w:rsidRPr="009E3066">
        <w:rPr>
          <w:rFonts w:ascii="Noto Sans" w:eastAsia="Noto Sans" w:hAnsi="Noto Sans" w:cs="Noto Sans"/>
          <w:sz w:val="18"/>
          <w:lang w:val="lt-LT"/>
        </w:rPr>
        <w:t>).</w:t>
      </w:r>
    </w:p>
    <w:p w14:paraId="5EA32022" w14:textId="77777777" w:rsidR="0014444A" w:rsidRPr="009E3066" w:rsidRDefault="0014444A" w:rsidP="00127821">
      <w:pPr>
        <w:widowControl w:val="0"/>
        <w:numPr>
          <w:ilvl w:val="1"/>
          <w:numId w:val="17"/>
        </w:numPr>
        <w:tabs>
          <w:tab w:val="left" w:pos="1134"/>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Šis siekiamas pelnas gali būti išreiškiamas kaip bendroji suma arba kaip procentinė dalis nuo patirtų žemės sklypo įsigijimo, taip pat pastato ar statinių statybos </w:t>
      </w:r>
      <w:r w:rsidRPr="009E3066">
        <w:rPr>
          <w:rFonts w:ascii="Noto Sans" w:hAnsi="Noto Sans" w:cs="Noto Sans"/>
          <w:i/>
          <w:iCs/>
          <w:sz w:val="18"/>
          <w:szCs w:val="18"/>
          <w:lang w:val="lt-LT"/>
        </w:rPr>
        <w:t>išlaidų</w:t>
      </w:r>
      <w:r w:rsidRPr="009E3066">
        <w:rPr>
          <w:rFonts w:ascii="Noto Sans" w:hAnsi="Noto Sans" w:cs="Noto Sans"/>
          <w:sz w:val="18"/>
          <w:szCs w:val="18"/>
          <w:lang w:val="lt-LT"/>
        </w:rPr>
        <w:t xml:space="preserve">, arba procentinė dalis nuo laukiamos užbaigto plėtoti turto vertės, arba investavimo grąžos normos. Paprastai atitinkamos rūšies turto rinkos praktika rodo tinkamiausią pasirinkimo variantą. Siekiamo pelno dydis atspindės rizikų lygį, kurias galimas pirkėjas suvoktų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sz w:val="18"/>
          <w:szCs w:val="18"/>
          <w:lang w:val="lt-LT"/>
        </w:rPr>
        <w:t>, o pelno dydis skirsis priklausomai nuo tokių veiksnių kaip:</w:t>
      </w:r>
    </w:p>
    <w:p w14:paraId="33149783" w14:textId="77777777" w:rsidR="0014444A" w:rsidRPr="009E3066" w:rsidRDefault="0014444A" w:rsidP="00A21589">
      <w:pPr>
        <w:pStyle w:val="ListParagraph"/>
        <w:numPr>
          <w:ilvl w:val="2"/>
          <w:numId w:val="22"/>
        </w:numPr>
        <w:tabs>
          <w:tab w:val="left" w:pos="1560"/>
          <w:tab w:val="left" w:pos="7230"/>
        </w:tabs>
        <w:spacing w:before="40" w:line="249" w:lineRule="auto"/>
        <w:ind w:left="1560" w:right="1053" w:hanging="425"/>
        <w:jc w:val="both"/>
        <w:rPr>
          <w:rFonts w:ascii="Noto Sans" w:hAnsi="Noto Sans" w:cs="Noto Sans"/>
          <w:sz w:val="18"/>
          <w:szCs w:val="18"/>
        </w:rPr>
      </w:pPr>
      <w:r w:rsidRPr="009E3066">
        <w:rPr>
          <w:rFonts w:ascii="Noto Sans" w:hAnsi="Noto Sans" w:cs="Noto Sans"/>
          <w:sz w:val="18"/>
          <w:szCs w:val="18"/>
        </w:rPr>
        <w:t xml:space="preserve">plėtros projekto įgyvendinimo etapas </w:t>
      </w:r>
      <w:r w:rsidRPr="009E3066">
        <w:rPr>
          <w:rFonts w:ascii="Noto Sans" w:hAnsi="Noto Sans" w:cs="Noto Sans"/>
          <w:i/>
          <w:sz w:val="18"/>
          <w:szCs w:val="18"/>
        </w:rPr>
        <w:t xml:space="preserve">vertės </w:t>
      </w:r>
      <w:r w:rsidRPr="009E3066">
        <w:rPr>
          <w:rFonts w:ascii="Noto Sans" w:hAnsi="Noto Sans" w:cs="Noto Sans"/>
          <w:i/>
          <w:iCs/>
          <w:sz w:val="18"/>
          <w:szCs w:val="18"/>
        </w:rPr>
        <w:t>nustatymo dieną</w:t>
      </w:r>
      <w:r w:rsidRPr="009E3066">
        <w:rPr>
          <w:rFonts w:ascii="Noto Sans" w:hAnsi="Noto Sans" w:cs="Noto Sans"/>
          <w:sz w:val="18"/>
          <w:szCs w:val="18"/>
        </w:rPr>
        <w:t>. Projektas, kurio įgyvendinimas artėja prie pabaigos, paprastai bus laikomas mažiau rizikingu nei projektas pirminiame etape, išskyrus atvejus, kai projektą plėtojanti šalis yra nemoki,</w:t>
      </w:r>
    </w:p>
    <w:p w14:paraId="38054A4B" w14:textId="77777777" w:rsidR="0014444A" w:rsidRPr="009E3066" w:rsidRDefault="0014444A" w:rsidP="00A21589">
      <w:pPr>
        <w:pStyle w:val="ListParagraph"/>
        <w:numPr>
          <w:ilvl w:val="2"/>
          <w:numId w:val="22"/>
        </w:numPr>
        <w:tabs>
          <w:tab w:val="left" w:pos="1560"/>
          <w:tab w:val="left" w:pos="7230"/>
        </w:tabs>
        <w:spacing w:before="40" w:line="249" w:lineRule="auto"/>
        <w:ind w:left="1560" w:right="1053" w:hanging="425"/>
        <w:jc w:val="both"/>
        <w:rPr>
          <w:rFonts w:ascii="Noto Sans" w:hAnsi="Noto Sans" w:cs="Noto Sans"/>
          <w:sz w:val="18"/>
          <w:szCs w:val="18"/>
        </w:rPr>
      </w:pPr>
      <w:r w:rsidRPr="009E3066">
        <w:rPr>
          <w:rFonts w:ascii="Noto Sans" w:hAnsi="Noto Sans" w:cs="Noto Sans"/>
          <w:sz w:val="18"/>
          <w:szCs w:val="18"/>
        </w:rPr>
        <w:t>ar užbaigtam projektui yra surastas pirkėjas arba nuomininkas,</w:t>
      </w:r>
    </w:p>
    <w:p w14:paraId="3DFFE096" w14:textId="77777777" w:rsidR="0014444A" w:rsidRPr="009E3066" w:rsidRDefault="0014444A" w:rsidP="00A21589">
      <w:pPr>
        <w:pStyle w:val="ListParagraph"/>
        <w:numPr>
          <w:ilvl w:val="2"/>
          <w:numId w:val="22"/>
        </w:numPr>
        <w:tabs>
          <w:tab w:val="left" w:pos="1560"/>
          <w:tab w:val="left" w:pos="7230"/>
        </w:tabs>
        <w:spacing w:before="40" w:line="249" w:lineRule="auto"/>
        <w:ind w:left="1560" w:right="1053" w:hanging="425"/>
        <w:jc w:val="both"/>
        <w:rPr>
          <w:rFonts w:ascii="Noto Sans" w:hAnsi="Noto Sans" w:cs="Noto Sans"/>
          <w:sz w:val="18"/>
          <w:szCs w:val="18"/>
        </w:rPr>
      </w:pPr>
      <w:r w:rsidRPr="009E3066">
        <w:rPr>
          <w:rFonts w:ascii="Noto Sans" w:hAnsi="Noto Sans" w:cs="Noto Sans"/>
          <w:sz w:val="18"/>
          <w:szCs w:val="18"/>
        </w:rPr>
        <w:t xml:space="preserve">plėtros projekto įgyvendinimo dydis ir numatoma likusi projekto trukmė. Kuo ilgesnė projekto trukmė, tuo didesnė rizika dėl būsimų </w:t>
      </w:r>
      <w:r w:rsidRPr="009E3066">
        <w:rPr>
          <w:rFonts w:ascii="Noto Sans" w:hAnsi="Noto Sans" w:cs="Noto Sans"/>
          <w:i/>
          <w:sz w:val="18"/>
          <w:szCs w:val="18"/>
        </w:rPr>
        <w:t>išlaidų</w:t>
      </w:r>
      <w:r w:rsidRPr="009E3066">
        <w:rPr>
          <w:rFonts w:ascii="Noto Sans" w:hAnsi="Noto Sans" w:cs="Noto Sans"/>
          <w:sz w:val="18"/>
          <w:szCs w:val="18"/>
        </w:rPr>
        <w:t xml:space="preserve"> ir įplaukų svyravimų bei apskritai dėl kintančių ekonominių sąlygų.</w:t>
      </w:r>
    </w:p>
    <w:p w14:paraId="1C579CF5" w14:textId="77777777" w:rsidR="0014444A" w:rsidRPr="009E3066" w:rsidRDefault="0014444A" w:rsidP="00127821">
      <w:pPr>
        <w:pStyle w:val="ListParagraph"/>
        <w:numPr>
          <w:ilvl w:val="1"/>
          <w:numId w:val="17"/>
        </w:numPr>
        <w:tabs>
          <w:tab w:val="left" w:pos="1276"/>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Toliau pateikiami pavyzdžiai veiksnių, į kuriuos paprastai </w:t>
      </w:r>
      <w:r w:rsidRPr="009E3066">
        <w:rPr>
          <w:rFonts w:ascii="Noto Sans" w:hAnsi="Noto Sans" w:cs="Noto Sans"/>
          <w:i/>
          <w:iCs/>
          <w:sz w:val="18"/>
          <w:szCs w:val="18"/>
        </w:rPr>
        <w:t>reikėtų</w:t>
      </w:r>
      <w:r w:rsidRPr="009E3066">
        <w:rPr>
          <w:rFonts w:ascii="Noto Sans" w:hAnsi="Noto Sans" w:cs="Noto Sans"/>
          <w:sz w:val="18"/>
          <w:szCs w:val="18"/>
        </w:rPr>
        <w:t xml:space="preserve"> atsižvelgti analizuojant riziką, susijusią su plėtros projekto užbaigimu:</w:t>
      </w:r>
    </w:p>
    <w:p w14:paraId="682D1AE6" w14:textId="77777777" w:rsidR="0014444A" w:rsidRPr="009E3066" w:rsidRDefault="0014444A"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nenumatyti dalykai, dėl kurių padidėja statybos išlaidos,</w:t>
      </w:r>
    </w:p>
    <w:p w14:paraId="256DD6BA" w14:textId="77777777" w:rsidR="0014444A" w:rsidRPr="009E3066" w:rsidRDefault="0014444A"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statybos rangos sutarties įvykdymo vėlavimo tikimybė dėl nepalankių oro sąlygų ar kitų dalykų, nepriklausančių nuo plėtotojo,</w:t>
      </w:r>
    </w:p>
    <w:p w14:paraId="01D36A00" w14:textId="52156AA1" w:rsidR="0014444A" w:rsidRPr="009E3066" w:rsidRDefault="0014444A"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vėlavimas gauti įstatymais numatytus leidimus,</w:t>
      </w:r>
    </w:p>
    <w:p w14:paraId="6BD3AEF1" w14:textId="77777777" w:rsidR="001644F7" w:rsidRPr="009E3066" w:rsidRDefault="001644F7"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tiekimo sutrikimai,</w:t>
      </w:r>
    </w:p>
    <w:p w14:paraId="32EB4691" w14:textId="77777777" w:rsidR="001644F7" w:rsidRPr="009E3066" w:rsidRDefault="001644F7"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sutarties šalių pasikeitimo rizika projekto plėtros laikotarpiu,</w:t>
      </w:r>
    </w:p>
    <w:p w14:paraId="06FEFBA0" w14:textId="77777777" w:rsidR="001644F7" w:rsidRPr="009E3066" w:rsidRDefault="001644F7"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 xml:space="preserve">su numatoma plėtra susiję aplinkos apsaugos, socialinės atsakomybės ir valdysenos </w:t>
      </w:r>
      <w:r w:rsidRPr="009E3066">
        <w:rPr>
          <w:rFonts w:ascii="Noto Sans" w:hAnsi="Noto Sans" w:cs="Noto Sans"/>
          <w:sz w:val="18"/>
          <w:szCs w:val="18"/>
        </w:rPr>
        <w:lastRenderedPageBreak/>
        <w:t>reguliavimo pokyčiai,</w:t>
      </w:r>
    </w:p>
    <w:p w14:paraId="7F07DF85" w14:textId="77777777" w:rsidR="001644F7" w:rsidRPr="009E3066" w:rsidRDefault="001644F7"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reguliuojančių teisės aktų pakeitimai,</w:t>
      </w:r>
    </w:p>
    <w:p w14:paraId="6C16EC92" w14:textId="77777777" w:rsidR="001644F7" w:rsidRPr="009E3066" w:rsidRDefault="001644F7"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vėlavimas rasti pirkėją ar nuomininką,</w:t>
      </w:r>
    </w:p>
    <w:p w14:paraId="467E9599" w14:textId="77777777" w:rsidR="001644F7" w:rsidRPr="009E3066" w:rsidRDefault="001644F7"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vėlavimas gauti projekto finansavimą,</w:t>
      </w:r>
    </w:p>
    <w:p w14:paraId="013DF277" w14:textId="77777777" w:rsidR="001644F7" w:rsidRPr="009E3066" w:rsidRDefault="001644F7" w:rsidP="00A21589">
      <w:pPr>
        <w:pStyle w:val="ListParagraph"/>
        <w:numPr>
          <w:ilvl w:val="2"/>
          <w:numId w:val="23"/>
        </w:numPr>
        <w:tabs>
          <w:tab w:val="left" w:pos="1565"/>
        </w:tabs>
        <w:spacing w:before="40" w:line="249" w:lineRule="auto"/>
        <w:ind w:left="1560" w:right="912"/>
        <w:jc w:val="both"/>
        <w:rPr>
          <w:rFonts w:ascii="Noto Sans" w:hAnsi="Noto Sans" w:cs="Noto Sans"/>
          <w:sz w:val="18"/>
          <w:szCs w:val="18"/>
        </w:rPr>
      </w:pPr>
      <w:r w:rsidRPr="009E3066">
        <w:rPr>
          <w:rFonts w:ascii="Noto Sans" w:hAnsi="Noto Sans" w:cs="Noto Sans"/>
          <w:sz w:val="18"/>
          <w:szCs w:val="18"/>
        </w:rPr>
        <w:t xml:space="preserve">pažeidimų gautuose dokumentuose (pvz., turto nuosavybės) aptikimas projekto vykdymo metu arba jį įvykdžius. </w:t>
      </w:r>
    </w:p>
    <w:p w14:paraId="408B7794" w14:textId="77777777" w:rsidR="001644F7" w:rsidRPr="009E3066" w:rsidRDefault="001644F7" w:rsidP="0041349E">
      <w:pPr>
        <w:widowControl w:val="0"/>
        <w:numPr>
          <w:ilvl w:val="1"/>
          <w:numId w:val="17"/>
        </w:numPr>
        <w:tabs>
          <w:tab w:val="left" w:pos="1134"/>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Nors visi išvardyti veiksniai turės įtakos tikėtinai projekto rizikai ir pelnui, kurio siektų pirkėjas ar kurio reikėtų vystomai nuosavybei, </w:t>
      </w:r>
      <w:r w:rsidRPr="009E3066">
        <w:rPr>
          <w:rFonts w:ascii="Noto Sans" w:hAnsi="Noto Sans" w:cs="Noto Sans"/>
          <w:i/>
          <w:sz w:val="18"/>
          <w:szCs w:val="18"/>
          <w:lang w:val="lt-LT"/>
        </w:rPr>
        <w:t>turi</w:t>
      </w:r>
      <w:r w:rsidRPr="009E3066">
        <w:rPr>
          <w:rFonts w:ascii="Noto Sans" w:hAnsi="Noto Sans" w:cs="Noto Sans"/>
          <w:iCs/>
          <w:sz w:val="18"/>
          <w:szCs w:val="18"/>
          <w:lang w:val="lt-LT"/>
        </w:rPr>
        <w:t xml:space="preserve"> būti</w:t>
      </w:r>
      <w:r w:rsidRPr="009E3066">
        <w:rPr>
          <w:rFonts w:ascii="Noto Sans" w:hAnsi="Noto Sans" w:cs="Noto Sans"/>
          <w:sz w:val="18"/>
          <w:szCs w:val="18"/>
          <w:lang w:val="lt-LT"/>
        </w:rPr>
        <w:t xml:space="preserve"> užtikrinta, kad būtų išvengta dvigubų skaičiavimų, kai nenumatytos išlaidos jau atsispindi liekamojo metodo </w:t>
      </w:r>
      <w:r w:rsidRPr="009E3066">
        <w:rPr>
          <w:rFonts w:ascii="Noto Sans" w:hAnsi="Noto Sans" w:cs="Noto Sans"/>
          <w:i/>
          <w:iCs/>
          <w:sz w:val="18"/>
          <w:szCs w:val="18"/>
          <w:lang w:val="lt-LT"/>
        </w:rPr>
        <w:t>vertinimo modelyje</w:t>
      </w:r>
      <w:r w:rsidRPr="009E3066">
        <w:rPr>
          <w:rFonts w:ascii="Noto Sans" w:hAnsi="Noto Sans" w:cs="Noto Sans"/>
          <w:sz w:val="18"/>
          <w:szCs w:val="18"/>
          <w:lang w:val="lt-LT"/>
        </w:rPr>
        <w:t xml:space="preserve"> arba </w:t>
      </w:r>
      <w:r w:rsidRPr="009E3066">
        <w:rPr>
          <w:rFonts w:ascii="Noto Sans" w:hAnsi="Noto Sans" w:cs="Noto Sans"/>
          <w:i/>
          <w:sz w:val="18"/>
          <w:szCs w:val="18"/>
          <w:lang w:val="lt-LT"/>
        </w:rPr>
        <w:t>diskonto normoje</w:t>
      </w:r>
      <w:r w:rsidRPr="009E3066">
        <w:rPr>
          <w:rFonts w:ascii="Noto Sans" w:hAnsi="Noto Sans" w:cs="Noto Sans"/>
          <w:sz w:val="18"/>
          <w:szCs w:val="18"/>
          <w:lang w:val="lt-LT"/>
        </w:rPr>
        <w:t>, kuri taikoma perskaičiuojant būsimuosius pinigų srautus į dabartinę vertę.</w:t>
      </w:r>
    </w:p>
    <w:p w14:paraId="41773305" w14:textId="77777777" w:rsidR="001644F7" w:rsidRPr="009E3066" w:rsidRDefault="001644F7" w:rsidP="0041349E">
      <w:pPr>
        <w:widowControl w:val="0"/>
        <w:numPr>
          <w:ilvl w:val="1"/>
          <w:numId w:val="17"/>
        </w:numPr>
        <w:tabs>
          <w:tab w:val="left" w:pos="1134"/>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Apskaičiuotos užbaigto plėtoti projekto vertės pokyčių rizika dėl pasikeitusių rinkos sąlygų per projekto įgyvendinimo laikotarpį paprastai atsispindi  </w:t>
      </w:r>
      <w:r w:rsidRPr="009E3066">
        <w:rPr>
          <w:rFonts w:ascii="Noto Sans" w:hAnsi="Noto Sans" w:cs="Noto Sans"/>
          <w:i/>
          <w:sz w:val="18"/>
          <w:szCs w:val="18"/>
          <w:lang w:val="lt-LT"/>
        </w:rPr>
        <w:t>diskonto normoje</w:t>
      </w:r>
      <w:r w:rsidRPr="009E3066">
        <w:rPr>
          <w:rFonts w:ascii="Noto Sans" w:hAnsi="Noto Sans" w:cs="Noto Sans"/>
          <w:sz w:val="18"/>
          <w:szCs w:val="18"/>
          <w:lang w:val="lt-LT"/>
        </w:rPr>
        <w:t xml:space="preserve"> arba kapitalizacijos </w:t>
      </w:r>
      <w:r w:rsidRPr="009E3066">
        <w:rPr>
          <w:rFonts w:ascii="Noto Sans" w:hAnsi="Noto Sans" w:cs="Noto Sans"/>
          <w:iCs/>
          <w:sz w:val="18"/>
          <w:szCs w:val="18"/>
          <w:lang w:val="lt-LT"/>
        </w:rPr>
        <w:t>normoje</w:t>
      </w:r>
      <w:r w:rsidRPr="009E3066">
        <w:rPr>
          <w:rFonts w:ascii="Noto Sans" w:hAnsi="Noto Sans" w:cs="Noto Sans"/>
          <w:sz w:val="18"/>
          <w:szCs w:val="18"/>
          <w:lang w:val="lt-LT"/>
        </w:rPr>
        <w:t>, taikomoje užbaigtam plėtoti projektui vertinti.</w:t>
      </w:r>
    </w:p>
    <w:p w14:paraId="14ED2C59" w14:textId="77777777" w:rsidR="001644F7" w:rsidRPr="009E3066" w:rsidRDefault="001644F7" w:rsidP="0041349E">
      <w:pPr>
        <w:widowControl w:val="0"/>
        <w:numPr>
          <w:ilvl w:val="1"/>
          <w:numId w:val="17"/>
        </w:numPr>
        <w:tabs>
          <w:tab w:val="left" w:pos="1134"/>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Pelnas, kurį teisių į nekilnojamąjį turtą savininkas tikisi gauti plėtojamo projekto pradžioje, priklausys nuo to, kuriame pradėto įgyvendinti plėtros projekto etape bus atliekamas tokio projekto </w:t>
      </w:r>
      <w:r w:rsidRPr="009E3066">
        <w:rPr>
          <w:rFonts w:ascii="Noto Sans" w:hAnsi="Noto Sans" w:cs="Noto Sans"/>
          <w:i/>
          <w:iCs/>
          <w:sz w:val="18"/>
          <w:szCs w:val="18"/>
          <w:lang w:val="lt-LT"/>
        </w:rPr>
        <w:t>vertinimas</w:t>
      </w:r>
      <w:r w:rsidRPr="009E3066">
        <w:rPr>
          <w:rFonts w:ascii="Noto Sans" w:hAnsi="Noto Sans" w:cs="Noto Sans"/>
          <w:sz w:val="18"/>
          <w:szCs w:val="18"/>
          <w:lang w:val="lt-LT"/>
        </w:rPr>
        <w:t xml:space="preserve">. </w:t>
      </w:r>
      <w:r w:rsidRPr="009E3066">
        <w:rPr>
          <w:rFonts w:ascii="Noto Sans" w:hAnsi="Noto Sans" w:cs="Noto Sans"/>
          <w:i/>
          <w:iCs/>
          <w:sz w:val="18"/>
          <w:szCs w:val="18"/>
          <w:lang w:val="lt-LT"/>
        </w:rPr>
        <w:t>Vertinimas</w:t>
      </w:r>
      <w:r w:rsidRPr="009E3066">
        <w:rPr>
          <w:rFonts w:ascii="Noto Sans" w:hAnsi="Noto Sans" w:cs="Noto Sans"/>
          <w:sz w:val="18"/>
          <w:szCs w:val="18"/>
          <w:lang w:val="lt-LT"/>
        </w:rPr>
        <w:t xml:space="preserve"> </w:t>
      </w:r>
      <w:r w:rsidRPr="009E3066">
        <w:rPr>
          <w:rFonts w:ascii="Noto Sans" w:hAnsi="Noto Sans" w:cs="Noto Sans"/>
          <w:i/>
          <w:sz w:val="18"/>
          <w:szCs w:val="18"/>
          <w:lang w:val="lt-LT"/>
        </w:rPr>
        <w:t>turėtų</w:t>
      </w:r>
      <w:r w:rsidRPr="009E3066">
        <w:rPr>
          <w:rFonts w:ascii="Noto Sans" w:hAnsi="Noto Sans" w:cs="Noto Sans"/>
          <w:sz w:val="18"/>
          <w:szCs w:val="18"/>
          <w:lang w:val="lt-LT"/>
        </w:rPr>
        <w:t xml:space="preserve"> atspindėti riziką, likusią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sz w:val="18"/>
          <w:szCs w:val="18"/>
          <w:lang w:val="lt-LT"/>
        </w:rPr>
        <w:t xml:space="preserve">, ir </w:t>
      </w:r>
      <w:r w:rsidRPr="009E3066">
        <w:rPr>
          <w:rFonts w:ascii="Noto Sans" w:hAnsi="Noto Sans" w:cs="Noto Sans"/>
          <w:i/>
          <w:iCs/>
          <w:sz w:val="18"/>
          <w:szCs w:val="18"/>
          <w:lang w:val="lt-LT"/>
        </w:rPr>
        <w:t>diskonto normą</w:t>
      </w:r>
      <w:r w:rsidRPr="009E3066">
        <w:rPr>
          <w:rFonts w:ascii="Noto Sans" w:hAnsi="Noto Sans" w:cs="Noto Sans"/>
          <w:sz w:val="18"/>
          <w:szCs w:val="18"/>
          <w:lang w:val="lt-LT"/>
        </w:rPr>
        <w:t xml:space="preserve"> ar grąžą, kurios nebaigto projekto pirkėjas tikėtųsi už sėkmingą užbaigimą.</w:t>
      </w:r>
    </w:p>
    <w:p w14:paraId="69CB0A87" w14:textId="77777777" w:rsidR="001644F7" w:rsidRPr="009E3066" w:rsidRDefault="001644F7" w:rsidP="001644F7">
      <w:pPr>
        <w:tabs>
          <w:tab w:val="left" w:pos="1560"/>
          <w:tab w:val="left" w:pos="7230"/>
        </w:tabs>
        <w:spacing w:before="144"/>
        <w:ind w:left="1560" w:right="1053"/>
        <w:jc w:val="both"/>
        <w:outlineLvl w:val="3"/>
        <w:rPr>
          <w:rFonts w:ascii="Noto Sans" w:hAnsi="Noto Sans" w:cs="Noto Sans"/>
          <w:b/>
          <w:bCs/>
          <w:i/>
          <w:sz w:val="18"/>
          <w:szCs w:val="18"/>
          <w:lang w:val="lt-LT"/>
        </w:rPr>
      </w:pPr>
      <w:r w:rsidRPr="009E3066">
        <w:rPr>
          <w:rFonts w:ascii="Noto Sans" w:hAnsi="Noto Sans" w:cs="Noto Sans"/>
          <w:b/>
          <w:bCs/>
          <w:i/>
          <w:sz w:val="18"/>
          <w:szCs w:val="18"/>
          <w:lang w:val="lt-LT"/>
        </w:rPr>
        <w:t>Diskonto norma</w:t>
      </w:r>
    </w:p>
    <w:p w14:paraId="2D5FBFBA" w14:textId="77777777" w:rsidR="001644F7" w:rsidRPr="009E3066" w:rsidRDefault="001644F7" w:rsidP="00354FDA">
      <w:pPr>
        <w:widowControl w:val="0"/>
        <w:numPr>
          <w:ilvl w:val="1"/>
          <w:numId w:val="17"/>
        </w:numPr>
        <w:tabs>
          <w:tab w:val="left" w:pos="1134"/>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Siekiant pagal liekamąjį metodą nustatyti plėtojamos nuosavybės </w:t>
      </w:r>
      <w:r w:rsidRPr="009E3066">
        <w:rPr>
          <w:rFonts w:ascii="Noto Sans" w:hAnsi="Noto Sans" w:cs="Noto Sans"/>
          <w:i/>
          <w:iCs/>
          <w:sz w:val="18"/>
          <w:szCs w:val="18"/>
          <w:lang w:val="lt-LT"/>
        </w:rPr>
        <w:t>vertę</w:t>
      </w:r>
      <w:r w:rsidRPr="009E3066">
        <w:rPr>
          <w:rFonts w:ascii="Noto Sans" w:hAnsi="Noto Sans" w:cs="Noto Sans"/>
          <w:sz w:val="18"/>
          <w:szCs w:val="18"/>
          <w:lang w:val="lt-LT"/>
        </w:rPr>
        <w:t xml:space="preserve">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sz w:val="18"/>
          <w:szCs w:val="18"/>
          <w:lang w:val="lt-LT"/>
        </w:rPr>
        <w:t xml:space="preserve">, reikia taikyti </w:t>
      </w:r>
      <w:r w:rsidRPr="009E3066">
        <w:rPr>
          <w:rFonts w:ascii="Noto Sans" w:hAnsi="Noto Sans" w:cs="Noto Sans"/>
          <w:i/>
          <w:sz w:val="18"/>
          <w:szCs w:val="18"/>
          <w:lang w:val="lt-LT"/>
        </w:rPr>
        <w:t>diskonto normą</w:t>
      </w:r>
      <w:r w:rsidRPr="009E3066">
        <w:rPr>
          <w:rFonts w:ascii="Noto Sans" w:hAnsi="Noto Sans" w:cs="Noto Sans"/>
          <w:sz w:val="18"/>
          <w:szCs w:val="18"/>
          <w:lang w:val="lt-LT"/>
        </w:rPr>
        <w:t xml:space="preserve"> visiems būsimiesiems pinigų srautams, kad būtų gauta grynoji dabartinė vertė. Ši </w:t>
      </w:r>
      <w:r w:rsidRPr="009E3066">
        <w:rPr>
          <w:rFonts w:ascii="Noto Sans" w:hAnsi="Noto Sans" w:cs="Noto Sans"/>
          <w:i/>
          <w:sz w:val="18"/>
          <w:szCs w:val="18"/>
          <w:lang w:val="lt-LT"/>
        </w:rPr>
        <w:t>diskonto norma</w:t>
      </w:r>
      <w:r w:rsidRPr="009E3066">
        <w:rPr>
          <w:rFonts w:ascii="Noto Sans" w:hAnsi="Noto Sans" w:cs="Noto Sans"/>
          <w:sz w:val="18"/>
          <w:szCs w:val="18"/>
          <w:lang w:val="lt-LT"/>
        </w:rPr>
        <w:t xml:space="preserve"> </w:t>
      </w:r>
      <w:r w:rsidRPr="009E3066">
        <w:rPr>
          <w:rFonts w:ascii="Noto Sans" w:hAnsi="Noto Sans" w:cs="Noto Sans"/>
          <w:iCs/>
          <w:sz w:val="18"/>
          <w:szCs w:val="18"/>
          <w:lang w:val="lt-LT"/>
        </w:rPr>
        <w:t>gali</w:t>
      </w:r>
      <w:r w:rsidRPr="009E3066">
        <w:rPr>
          <w:rFonts w:ascii="Noto Sans" w:hAnsi="Noto Sans" w:cs="Noto Sans"/>
          <w:sz w:val="18"/>
          <w:szCs w:val="18"/>
          <w:lang w:val="lt-LT"/>
        </w:rPr>
        <w:t xml:space="preserve"> būti nustatyta taikant įvairius metodus (žr. 103-ojo TVS „Vertinimo požiūriai“ priedo A20.29-A20.40 paragrafus).</w:t>
      </w:r>
    </w:p>
    <w:p w14:paraId="4D4AFE83" w14:textId="77777777" w:rsidR="001644F7" w:rsidRPr="009E3066" w:rsidRDefault="001644F7" w:rsidP="00354FDA">
      <w:pPr>
        <w:widowControl w:val="0"/>
        <w:numPr>
          <w:ilvl w:val="1"/>
          <w:numId w:val="17"/>
        </w:numPr>
        <w:tabs>
          <w:tab w:val="left" w:pos="1134"/>
        </w:tabs>
        <w:spacing w:before="106" w:after="0" w:line="249" w:lineRule="auto"/>
        <w:ind w:left="1134" w:right="912" w:hanging="850"/>
        <w:jc w:val="both"/>
        <w:rPr>
          <w:rFonts w:ascii="Noto Sans" w:hAnsi="Noto Sans" w:cs="Noto Sans"/>
          <w:sz w:val="18"/>
          <w:szCs w:val="18"/>
          <w:lang w:val="lt-LT"/>
        </w:rPr>
      </w:pPr>
      <w:r w:rsidRPr="009E3066">
        <w:rPr>
          <w:rFonts w:ascii="Noto Sans" w:hAnsi="Noto Sans" w:cs="Noto Sans"/>
          <w:sz w:val="18"/>
          <w:szCs w:val="18"/>
          <w:lang w:val="lt-LT"/>
        </w:rPr>
        <w:t xml:space="preserve">Jei pinigų srautai grindžiami </w:t>
      </w:r>
      <w:r w:rsidRPr="009E3066">
        <w:rPr>
          <w:rFonts w:ascii="Noto Sans" w:hAnsi="Noto Sans" w:cs="Noto Sans"/>
          <w:i/>
          <w:iCs/>
          <w:sz w:val="18"/>
          <w:szCs w:val="18"/>
          <w:lang w:val="lt-LT"/>
        </w:rPr>
        <w:t>vertėmis</w:t>
      </w:r>
      <w:r w:rsidRPr="009E3066">
        <w:rPr>
          <w:rFonts w:ascii="Noto Sans" w:hAnsi="Noto Sans" w:cs="Noto Sans"/>
          <w:sz w:val="18"/>
          <w:szCs w:val="18"/>
          <w:lang w:val="lt-LT"/>
        </w:rPr>
        <w:t xml:space="preserve"> ir </w:t>
      </w:r>
      <w:r w:rsidRPr="009E3066">
        <w:rPr>
          <w:rFonts w:ascii="Noto Sans" w:hAnsi="Noto Sans" w:cs="Noto Sans"/>
          <w:i/>
          <w:sz w:val="18"/>
          <w:szCs w:val="18"/>
          <w:lang w:val="lt-LT"/>
        </w:rPr>
        <w:t>išlaidomis</w:t>
      </w:r>
      <w:r w:rsidRPr="009E3066">
        <w:rPr>
          <w:rFonts w:ascii="Noto Sans" w:hAnsi="Noto Sans" w:cs="Noto Sans"/>
          <w:sz w:val="18"/>
          <w:szCs w:val="18"/>
          <w:lang w:val="lt-LT"/>
        </w:rPr>
        <w:t xml:space="preserve"> esančiomis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dieną</w:t>
      </w:r>
      <w:r w:rsidRPr="009E3066">
        <w:rPr>
          <w:rFonts w:ascii="Noto Sans" w:hAnsi="Noto Sans" w:cs="Noto Sans"/>
          <w:sz w:val="18"/>
          <w:szCs w:val="18"/>
          <w:lang w:val="lt-LT"/>
        </w:rPr>
        <w:t xml:space="preserve">, </w:t>
      </w:r>
      <w:r w:rsidRPr="009E3066">
        <w:rPr>
          <w:rFonts w:ascii="Noto Sans" w:hAnsi="Noto Sans" w:cs="Noto Sans"/>
          <w:i/>
          <w:sz w:val="18"/>
          <w:szCs w:val="18"/>
          <w:lang w:val="lt-LT"/>
        </w:rPr>
        <w:t>turėtų</w:t>
      </w:r>
      <w:r w:rsidRPr="009E3066">
        <w:rPr>
          <w:rFonts w:ascii="Noto Sans" w:hAnsi="Noto Sans" w:cs="Noto Sans"/>
          <w:sz w:val="18"/>
          <w:szCs w:val="18"/>
          <w:lang w:val="lt-LT"/>
        </w:rPr>
        <w:t xml:space="preserve"> būti atsižvelgiama į riziką, kad šios </w:t>
      </w:r>
      <w:r w:rsidRPr="009E3066">
        <w:rPr>
          <w:rFonts w:ascii="Noto Sans" w:hAnsi="Noto Sans" w:cs="Noto Sans"/>
          <w:i/>
          <w:iCs/>
          <w:sz w:val="18"/>
          <w:szCs w:val="18"/>
          <w:lang w:val="lt-LT"/>
        </w:rPr>
        <w:t>vertės</w:t>
      </w:r>
      <w:r w:rsidRPr="009E3066">
        <w:rPr>
          <w:rFonts w:ascii="Noto Sans" w:hAnsi="Noto Sans" w:cs="Noto Sans"/>
          <w:sz w:val="18"/>
          <w:szCs w:val="18"/>
          <w:lang w:val="lt-LT"/>
        </w:rPr>
        <w:t xml:space="preserve"> ir </w:t>
      </w:r>
      <w:r w:rsidRPr="009E3066">
        <w:rPr>
          <w:rFonts w:ascii="Noto Sans" w:hAnsi="Noto Sans" w:cs="Noto Sans"/>
          <w:i/>
          <w:iCs/>
          <w:sz w:val="18"/>
          <w:szCs w:val="18"/>
          <w:lang w:val="lt-LT"/>
        </w:rPr>
        <w:t>išlaidos</w:t>
      </w:r>
      <w:r w:rsidRPr="009E3066">
        <w:rPr>
          <w:rFonts w:ascii="Noto Sans" w:hAnsi="Noto Sans" w:cs="Noto Sans"/>
          <w:sz w:val="18"/>
          <w:szCs w:val="18"/>
          <w:lang w:val="lt-LT"/>
        </w:rPr>
        <w:t xml:space="preserve"> pasikeis po </w:t>
      </w:r>
      <w:r w:rsidRPr="009E3066">
        <w:rPr>
          <w:rFonts w:ascii="Noto Sans" w:hAnsi="Noto Sans" w:cs="Noto Sans"/>
          <w:i/>
          <w:sz w:val="18"/>
          <w:szCs w:val="18"/>
          <w:lang w:val="lt-LT"/>
        </w:rPr>
        <w:t xml:space="preserve">vertės </w:t>
      </w:r>
      <w:r w:rsidRPr="009E3066">
        <w:rPr>
          <w:rFonts w:ascii="Noto Sans" w:hAnsi="Noto Sans" w:cs="Noto Sans"/>
          <w:i/>
          <w:iCs/>
          <w:sz w:val="18"/>
          <w:szCs w:val="18"/>
          <w:lang w:val="lt-LT"/>
        </w:rPr>
        <w:t>nustatymo dienos</w:t>
      </w:r>
      <w:r w:rsidRPr="009E3066">
        <w:rPr>
          <w:rFonts w:ascii="Noto Sans" w:hAnsi="Noto Sans" w:cs="Noto Sans"/>
          <w:sz w:val="18"/>
          <w:szCs w:val="18"/>
          <w:lang w:val="lt-LT"/>
        </w:rPr>
        <w:t xml:space="preserve"> iki numatomos plėtros užbaigimo dienos ir tokie rizikos pokyčiai </w:t>
      </w:r>
      <w:r w:rsidRPr="009E3066">
        <w:rPr>
          <w:rFonts w:ascii="Noto Sans" w:hAnsi="Noto Sans" w:cs="Noto Sans"/>
          <w:i/>
          <w:sz w:val="18"/>
          <w:szCs w:val="18"/>
          <w:lang w:val="lt-LT"/>
        </w:rPr>
        <w:t>turėtų</w:t>
      </w:r>
      <w:r w:rsidRPr="009E3066">
        <w:rPr>
          <w:rFonts w:ascii="Noto Sans" w:hAnsi="Noto Sans" w:cs="Noto Sans"/>
          <w:sz w:val="18"/>
          <w:szCs w:val="18"/>
          <w:lang w:val="lt-LT"/>
        </w:rPr>
        <w:t xml:space="preserve"> būti atspindėti </w:t>
      </w:r>
      <w:r w:rsidRPr="009E3066">
        <w:rPr>
          <w:rFonts w:ascii="Noto Sans" w:hAnsi="Noto Sans" w:cs="Noto Sans"/>
          <w:i/>
          <w:sz w:val="18"/>
          <w:szCs w:val="18"/>
          <w:lang w:val="lt-LT"/>
        </w:rPr>
        <w:t>diskonto normoje</w:t>
      </w:r>
      <w:r w:rsidRPr="009E3066">
        <w:rPr>
          <w:rFonts w:ascii="Noto Sans" w:hAnsi="Noto Sans" w:cs="Noto Sans"/>
          <w:sz w:val="18"/>
          <w:szCs w:val="18"/>
          <w:lang w:val="lt-LT"/>
        </w:rPr>
        <w:t xml:space="preserve">, kuri taikoma dabartinei vertei nustatyti. Jei pinigų srautai grindžiami būsimosiomis vertėmis ir </w:t>
      </w:r>
      <w:r w:rsidRPr="009E3066">
        <w:rPr>
          <w:rFonts w:ascii="Noto Sans" w:hAnsi="Noto Sans" w:cs="Noto Sans"/>
          <w:i/>
          <w:sz w:val="18"/>
          <w:szCs w:val="18"/>
          <w:lang w:val="lt-LT"/>
        </w:rPr>
        <w:t>išlaidomis</w:t>
      </w:r>
      <w:r w:rsidRPr="009E3066">
        <w:rPr>
          <w:rFonts w:ascii="Noto Sans" w:hAnsi="Noto Sans" w:cs="Noto Sans"/>
          <w:sz w:val="18"/>
          <w:szCs w:val="18"/>
          <w:lang w:val="lt-LT"/>
        </w:rPr>
        <w:t xml:space="preserve">, rizika, kad šios prognozės bus netikslios, </w:t>
      </w:r>
      <w:r w:rsidRPr="009E3066">
        <w:rPr>
          <w:rFonts w:ascii="Noto Sans" w:hAnsi="Noto Sans" w:cs="Noto Sans"/>
          <w:i/>
          <w:sz w:val="18"/>
          <w:szCs w:val="18"/>
          <w:lang w:val="lt-LT"/>
        </w:rPr>
        <w:t>turėtų</w:t>
      </w:r>
      <w:r w:rsidRPr="009E3066">
        <w:rPr>
          <w:rFonts w:ascii="Noto Sans" w:hAnsi="Noto Sans" w:cs="Noto Sans"/>
          <w:sz w:val="18"/>
          <w:szCs w:val="18"/>
          <w:lang w:val="lt-LT"/>
        </w:rPr>
        <w:t xml:space="preserve"> būti išnagrinėta ir į ją atsižvelgta pasirenkant </w:t>
      </w:r>
      <w:r w:rsidRPr="009E3066">
        <w:rPr>
          <w:rFonts w:ascii="Noto Sans" w:hAnsi="Noto Sans" w:cs="Noto Sans"/>
          <w:i/>
          <w:sz w:val="18"/>
          <w:szCs w:val="18"/>
          <w:lang w:val="lt-LT"/>
        </w:rPr>
        <w:t>diskonto normą</w:t>
      </w:r>
      <w:r w:rsidRPr="009E3066">
        <w:rPr>
          <w:rFonts w:ascii="Noto Sans" w:hAnsi="Noto Sans" w:cs="Noto Sans"/>
          <w:sz w:val="18"/>
          <w:szCs w:val="18"/>
          <w:lang w:val="lt-LT"/>
        </w:rPr>
        <w:t>.</w:t>
      </w:r>
    </w:p>
    <w:p w14:paraId="5112CD6B" w14:textId="77777777" w:rsidR="001644F7" w:rsidRPr="009E3066" w:rsidRDefault="001644F7" w:rsidP="001644F7">
      <w:pPr>
        <w:pStyle w:val="ListParagraph"/>
        <w:numPr>
          <w:ilvl w:val="0"/>
          <w:numId w:val="24"/>
        </w:numPr>
        <w:tabs>
          <w:tab w:val="left" w:pos="1418"/>
          <w:tab w:val="left" w:pos="7230"/>
        </w:tabs>
        <w:spacing w:before="106"/>
        <w:ind w:left="1701" w:right="1053" w:hanging="850"/>
        <w:jc w:val="both"/>
        <w:rPr>
          <w:rFonts w:ascii="Noto Sans" w:hAnsi="Noto Sans" w:cs="Noto Sans"/>
          <w:sz w:val="18"/>
          <w:szCs w:val="18"/>
        </w:rPr>
      </w:pPr>
      <w:r w:rsidRPr="009E3066">
        <w:rPr>
          <w:rFonts w:ascii="Noto Sans" w:hAnsi="Noto Sans" w:cs="Noto Sans"/>
          <w:b/>
          <w:sz w:val="18"/>
          <w:szCs w:val="18"/>
        </w:rPr>
        <w:t xml:space="preserve">Esamas </w:t>
      </w:r>
      <w:r w:rsidRPr="009E3066">
        <w:rPr>
          <w:rFonts w:ascii="Noto Sans" w:hAnsi="Noto Sans" w:cs="Noto Sans"/>
          <w:b/>
          <w:i/>
          <w:sz w:val="18"/>
          <w:szCs w:val="18"/>
        </w:rPr>
        <w:t>turtas</w:t>
      </w:r>
    </w:p>
    <w:p w14:paraId="62C82C4B" w14:textId="63E78A4D" w:rsidR="00FA55E3" w:rsidRPr="009E3066" w:rsidRDefault="001644F7" w:rsidP="00FA55E3">
      <w:pPr>
        <w:pStyle w:val="ListParagraph"/>
        <w:numPr>
          <w:ilvl w:val="1"/>
          <w:numId w:val="24"/>
        </w:numPr>
        <w:tabs>
          <w:tab w:val="left" w:pos="1134"/>
          <w:tab w:val="left" w:pos="6521"/>
          <w:tab w:val="left" w:pos="7230"/>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 xml:space="preserve">Atliekant plėtojamos nuosavybės </w:t>
      </w:r>
      <w:r w:rsidRPr="009E3066">
        <w:rPr>
          <w:rFonts w:ascii="Noto Sans" w:hAnsi="Noto Sans" w:cs="Noto Sans"/>
          <w:i/>
          <w:iCs/>
          <w:sz w:val="18"/>
          <w:szCs w:val="18"/>
        </w:rPr>
        <w:t>vertinimą</w:t>
      </w:r>
      <w:r w:rsidRPr="009E3066">
        <w:rPr>
          <w:rFonts w:ascii="Noto Sans" w:hAnsi="Noto Sans" w:cs="Noto Sans"/>
          <w:sz w:val="18"/>
          <w:szCs w:val="18"/>
        </w:rPr>
        <w:t xml:space="preserve">, būtina nustatyti, ar nekilnojamasis turtas yra tinkamas planuojamai plėtrai. Kai kuriems dalykams </w:t>
      </w:r>
      <w:r w:rsidRPr="009E3066">
        <w:rPr>
          <w:rFonts w:ascii="Noto Sans" w:hAnsi="Noto Sans" w:cs="Noto Sans"/>
          <w:iCs/>
          <w:sz w:val="18"/>
          <w:szCs w:val="18"/>
        </w:rPr>
        <w:t>gali</w:t>
      </w:r>
      <w:r w:rsidRPr="009E3066">
        <w:rPr>
          <w:rFonts w:ascii="Noto Sans" w:hAnsi="Noto Sans" w:cs="Noto Sans"/>
          <w:sz w:val="18"/>
          <w:szCs w:val="18"/>
        </w:rPr>
        <w:t xml:space="preserve"> pakakti </w:t>
      </w:r>
      <w:r w:rsidRPr="009E3066">
        <w:rPr>
          <w:rFonts w:ascii="Noto Sans" w:hAnsi="Noto Sans" w:cs="Noto Sans"/>
          <w:i/>
          <w:sz w:val="18"/>
          <w:szCs w:val="18"/>
        </w:rPr>
        <w:t>vertintojo</w:t>
      </w:r>
      <w:r w:rsidRPr="009E3066">
        <w:rPr>
          <w:rFonts w:ascii="Noto Sans" w:hAnsi="Noto Sans" w:cs="Noto Sans"/>
          <w:sz w:val="18"/>
          <w:szCs w:val="18"/>
        </w:rPr>
        <w:t xml:space="preserve"> žinių ir patirties, tačiau kitiems </w:t>
      </w:r>
      <w:r w:rsidRPr="009E3066">
        <w:rPr>
          <w:rFonts w:ascii="Noto Sans" w:hAnsi="Noto Sans" w:cs="Noto Sans"/>
          <w:iCs/>
          <w:sz w:val="18"/>
          <w:szCs w:val="18"/>
        </w:rPr>
        <w:t>gali</w:t>
      </w:r>
      <w:r w:rsidRPr="009E3066">
        <w:rPr>
          <w:rFonts w:ascii="Noto Sans" w:hAnsi="Noto Sans" w:cs="Noto Sans"/>
          <w:sz w:val="18"/>
          <w:szCs w:val="18"/>
        </w:rPr>
        <w:t xml:space="preserve"> prireikti kitų </w:t>
      </w:r>
      <w:r w:rsidRPr="009E3066">
        <w:rPr>
          <w:rFonts w:ascii="Noto Sans" w:hAnsi="Noto Sans" w:cs="Noto Sans"/>
          <w:i/>
          <w:iCs/>
          <w:sz w:val="18"/>
          <w:szCs w:val="18"/>
        </w:rPr>
        <w:t>specialistų</w:t>
      </w:r>
      <w:r w:rsidRPr="009E3066">
        <w:rPr>
          <w:rFonts w:ascii="Noto Sans" w:hAnsi="Noto Sans" w:cs="Noto Sans"/>
          <w:sz w:val="18"/>
          <w:szCs w:val="18"/>
        </w:rPr>
        <w:t xml:space="preserve"> informacijos ar išvadų. Klausimai, į kuriuos paprastai turi būti </w:t>
      </w:r>
      <w:r w:rsidR="00FA55E3" w:rsidRPr="009E3066">
        <w:rPr>
          <w:rFonts w:ascii="Noto Sans" w:hAnsi="Noto Sans" w:cs="Noto Sans"/>
          <w:sz w:val="18"/>
          <w:szCs w:val="18"/>
        </w:rPr>
        <w:t xml:space="preserve">atsižvelgiama atliekant konkrečius tyrimus, kai atliekamas plėtojamo turto </w:t>
      </w:r>
      <w:r w:rsidR="00FA55E3" w:rsidRPr="009E3066">
        <w:rPr>
          <w:rFonts w:ascii="Noto Sans" w:hAnsi="Noto Sans" w:cs="Noto Sans"/>
          <w:i/>
          <w:iCs/>
          <w:sz w:val="18"/>
          <w:szCs w:val="18"/>
        </w:rPr>
        <w:t>vertinimas</w:t>
      </w:r>
      <w:r w:rsidR="00FA55E3" w:rsidRPr="009E3066">
        <w:rPr>
          <w:rFonts w:ascii="Noto Sans" w:hAnsi="Noto Sans" w:cs="Noto Sans"/>
          <w:sz w:val="18"/>
          <w:szCs w:val="18"/>
        </w:rPr>
        <w:t xml:space="preserve"> prieš pradedant įgyvendinti projektą, yra šie:</w:t>
      </w:r>
    </w:p>
    <w:p w14:paraId="345828E4" w14:textId="77777777" w:rsidR="00FA55E3" w:rsidRPr="009E3066" w:rsidRDefault="00FA55E3" w:rsidP="009E3066">
      <w:pPr>
        <w:widowControl w:val="0"/>
        <w:numPr>
          <w:ilvl w:val="2"/>
          <w:numId w:val="25"/>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ar yra numatomo plėtoti turto rinka,</w:t>
      </w:r>
    </w:p>
    <w:p w14:paraId="35257F08"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ar numatoma plėtra yra geriausias turto naudojimas dabartinėje rinkoje,</w:t>
      </w:r>
    </w:p>
    <w:p w14:paraId="7A872554"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ar yra kitų nefinansinių įsipareigojimų (politinių, aplinkosaugos ar socialinių dalykų), į kuriuos būtina atsižvelgti,</w:t>
      </w:r>
    </w:p>
    <w:p w14:paraId="2DAFF609"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leidimai ar teritorijų planavimas, įskaitant bet kokias leidžiamos plėtros sąlygas ar apribojimus,</w:t>
      </w:r>
    </w:p>
    <w:p w14:paraId="527E8E1C"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apribojimai, suvaržymai ar sąlygos, nustatyti atitinkamai teisei pagal privačių šalių sutartį,</w:t>
      </w:r>
    </w:p>
    <w:p w14:paraId="5C1EB604" w14:textId="77777777" w:rsidR="00FA55E3" w:rsidRPr="009E3066" w:rsidRDefault="00FA55E3" w:rsidP="009E3066">
      <w:pPr>
        <w:widowControl w:val="0"/>
        <w:numPr>
          <w:ilvl w:val="2"/>
          <w:numId w:val="25"/>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teisė naudotis viešais keliais ar kitomis viešomis vietomis,</w:t>
      </w:r>
    </w:p>
    <w:p w14:paraId="21399C3C"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geologinės sąlygos, įskaitant užteršimo ar kitokio pavojaus aplinkai potencialą,</w:t>
      </w:r>
    </w:p>
    <w:p w14:paraId="3A2B6909"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reikalavimai teikti ar tobulinti reikiamas tiekimo paslaugas ar jų prieinamumas, pvz., vandens, drenažo, nuotekų ir elektros,</w:t>
      </w:r>
    </w:p>
    <w:p w14:paraId="2E6963CC"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bet kokių infrastruktūros patobulinimų už objekto ribų ir leidimų, kurių reikia šiam darbui atlikti, poreikis,</w:t>
      </w:r>
    </w:p>
    <w:p w14:paraId="1C2667AC"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bet kokie archeologiniai apribojimai ar archeologinių tyrimų poreikis,</w:t>
      </w:r>
    </w:p>
    <w:p w14:paraId="0863EDCE" w14:textId="77777777" w:rsidR="00FA55E3" w:rsidRPr="009E3066" w:rsidRDefault="00FA55E3" w:rsidP="009E3066">
      <w:pPr>
        <w:widowControl w:val="0"/>
        <w:numPr>
          <w:ilvl w:val="2"/>
          <w:numId w:val="25"/>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 xml:space="preserve">tvarumas ir </w:t>
      </w:r>
      <w:r w:rsidRPr="009E3066">
        <w:rPr>
          <w:rFonts w:ascii="Noto Sans" w:hAnsi="Noto Sans" w:cs="Noto Sans"/>
          <w:i/>
          <w:sz w:val="18"/>
          <w:szCs w:val="18"/>
          <w:lang w:val="lt-LT"/>
        </w:rPr>
        <w:t>užsakovų</w:t>
      </w:r>
      <w:r w:rsidRPr="009E3066">
        <w:rPr>
          <w:rFonts w:ascii="Noto Sans" w:hAnsi="Noto Sans" w:cs="Noto Sans"/>
          <w:sz w:val="18"/>
          <w:szCs w:val="18"/>
          <w:lang w:val="lt-LT"/>
        </w:rPr>
        <w:t xml:space="preserve"> poreikiai, susiję su žaliaisiais pastatais,</w:t>
      </w:r>
    </w:p>
    <w:p w14:paraId="7CA6B3C6"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 xml:space="preserve">ekonominės sąlygos ir tendencijos bei jų galimas poveikis </w:t>
      </w:r>
      <w:r w:rsidRPr="009E3066">
        <w:rPr>
          <w:rFonts w:ascii="Noto Sans" w:hAnsi="Noto Sans" w:cs="Noto Sans"/>
          <w:i/>
          <w:iCs/>
          <w:sz w:val="18"/>
          <w:szCs w:val="18"/>
          <w:lang w:val="lt-LT"/>
        </w:rPr>
        <w:t>išlaidoms</w:t>
      </w:r>
      <w:r w:rsidRPr="009E3066">
        <w:rPr>
          <w:rFonts w:ascii="Noto Sans" w:hAnsi="Noto Sans" w:cs="Noto Sans"/>
          <w:sz w:val="18"/>
          <w:szCs w:val="18"/>
          <w:lang w:val="lt-LT"/>
        </w:rPr>
        <w:t xml:space="preserve"> ir įplaukoms plėtros laikotarpiu,</w:t>
      </w:r>
    </w:p>
    <w:p w14:paraId="224BBF1F" w14:textId="77777777" w:rsidR="00FA55E3" w:rsidRPr="009E3066" w:rsidRDefault="00FA55E3" w:rsidP="009E3066">
      <w:pPr>
        <w:widowControl w:val="0"/>
        <w:numPr>
          <w:ilvl w:val="2"/>
          <w:numId w:val="25"/>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dabartinė ir prognozuojama numatomo būsimo naudojimo pasiūla ir paklausa,</w:t>
      </w:r>
    </w:p>
    <w:p w14:paraId="4EEFDC68" w14:textId="77777777" w:rsidR="00FA55E3" w:rsidRPr="009E3066" w:rsidRDefault="00FA55E3" w:rsidP="009E3066">
      <w:pPr>
        <w:widowControl w:val="0"/>
        <w:numPr>
          <w:ilvl w:val="2"/>
          <w:numId w:val="25"/>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lastRenderedPageBreak/>
        <w:t xml:space="preserve">finansavimo galimybės ir </w:t>
      </w:r>
      <w:r w:rsidRPr="009E3066">
        <w:rPr>
          <w:rFonts w:ascii="Noto Sans" w:hAnsi="Noto Sans" w:cs="Noto Sans"/>
          <w:i/>
          <w:iCs/>
          <w:sz w:val="18"/>
          <w:szCs w:val="18"/>
          <w:lang w:val="lt-LT"/>
        </w:rPr>
        <w:t>išlaidos</w:t>
      </w:r>
      <w:r w:rsidRPr="009E3066">
        <w:rPr>
          <w:rFonts w:ascii="Noto Sans" w:hAnsi="Noto Sans" w:cs="Noto Sans"/>
          <w:sz w:val="18"/>
          <w:szCs w:val="18"/>
          <w:lang w:val="lt-LT"/>
        </w:rPr>
        <w:t>,</w:t>
      </w:r>
    </w:p>
    <w:p w14:paraId="62E75AF2" w14:textId="77777777" w:rsidR="00FA55E3" w:rsidRPr="009E3066" w:rsidRDefault="00FA55E3" w:rsidP="009E3066">
      <w:pPr>
        <w:widowControl w:val="0"/>
        <w:numPr>
          <w:ilvl w:val="2"/>
          <w:numId w:val="25"/>
        </w:numPr>
        <w:tabs>
          <w:tab w:val="left" w:pos="1560"/>
          <w:tab w:val="left" w:pos="7230"/>
        </w:tabs>
        <w:spacing w:before="40" w:after="0" w:line="249"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 xml:space="preserve">numatomas laikas, kurio reikia parengiamiesiems darbams prieš pradedant turto plėtrą užbaigti ir, jei reikia, išnuomoti arba parduoti užbaigtą plėtoti nuosavybę, </w:t>
      </w:r>
    </w:p>
    <w:p w14:paraId="6098D599" w14:textId="77777777" w:rsidR="00FA55E3" w:rsidRPr="009E3066" w:rsidRDefault="00FA55E3" w:rsidP="009E3066">
      <w:pPr>
        <w:widowControl w:val="0"/>
        <w:numPr>
          <w:ilvl w:val="2"/>
          <w:numId w:val="25"/>
        </w:numPr>
        <w:tabs>
          <w:tab w:val="left" w:pos="1560"/>
          <w:tab w:val="left" w:pos="7230"/>
        </w:tabs>
        <w:spacing w:before="40" w:after="0" w:line="240" w:lineRule="auto"/>
        <w:ind w:left="1560" w:right="912" w:hanging="425"/>
        <w:jc w:val="both"/>
        <w:rPr>
          <w:rFonts w:ascii="Noto Sans" w:hAnsi="Noto Sans" w:cs="Noto Sans"/>
          <w:sz w:val="18"/>
          <w:szCs w:val="18"/>
          <w:lang w:val="lt-LT"/>
        </w:rPr>
      </w:pPr>
      <w:r w:rsidRPr="009E3066">
        <w:rPr>
          <w:rFonts w:ascii="Noto Sans" w:hAnsi="Noto Sans" w:cs="Noto Sans"/>
          <w:sz w:val="18"/>
          <w:szCs w:val="18"/>
          <w:lang w:val="lt-LT"/>
        </w:rPr>
        <w:t>bet kokia kita rizika, susijusi su numatoma plėtra.</w:t>
      </w:r>
    </w:p>
    <w:p w14:paraId="624726B2" w14:textId="77777777" w:rsidR="00FA55E3" w:rsidRPr="009E3066" w:rsidRDefault="00FA55E3" w:rsidP="00FA55E3">
      <w:pPr>
        <w:pStyle w:val="ListParagraph"/>
        <w:numPr>
          <w:ilvl w:val="1"/>
          <w:numId w:val="24"/>
        </w:numPr>
        <w:tabs>
          <w:tab w:val="left" w:pos="1134"/>
          <w:tab w:val="left" w:pos="7230"/>
        </w:tabs>
        <w:spacing w:before="106" w:line="249" w:lineRule="auto"/>
        <w:ind w:left="1134" w:right="912" w:hanging="850"/>
        <w:jc w:val="both"/>
        <w:rPr>
          <w:rFonts w:ascii="Noto Sans" w:hAnsi="Noto Sans" w:cs="Noto Sans"/>
          <w:sz w:val="18"/>
          <w:szCs w:val="18"/>
        </w:rPr>
      </w:pPr>
      <w:r w:rsidRPr="009E3066">
        <w:rPr>
          <w:rFonts w:ascii="Noto Sans" w:hAnsi="Noto Sans" w:cs="Noto Sans"/>
          <w:sz w:val="18"/>
          <w:szCs w:val="18"/>
        </w:rPr>
        <w:t>Jei projektas jau pradėtas įgyvendinti, paprastai reikia atlikti papildomas užklausas arba tyrimus dėl projektavimo, projekto statybų ir statybos priežiūros galiojančių sutarčių.</w:t>
      </w:r>
    </w:p>
    <w:p w14:paraId="5EA46BE1" w14:textId="77777777" w:rsidR="00FA55E3" w:rsidRPr="009E3066" w:rsidRDefault="00FA55E3" w:rsidP="00FA55E3">
      <w:pPr>
        <w:tabs>
          <w:tab w:val="left" w:pos="1418"/>
          <w:tab w:val="left" w:pos="7230"/>
        </w:tabs>
        <w:spacing w:before="148"/>
        <w:ind w:left="1701" w:right="1053" w:hanging="850"/>
        <w:jc w:val="both"/>
        <w:outlineLvl w:val="2"/>
        <w:rPr>
          <w:rFonts w:ascii="Noto Sans" w:hAnsi="Noto Sans" w:cs="Noto Sans"/>
          <w:b/>
          <w:bCs/>
          <w:color w:val="FF0000"/>
          <w:sz w:val="18"/>
          <w:szCs w:val="18"/>
          <w:lang w:val="lt-LT"/>
        </w:rPr>
      </w:pPr>
      <w:r w:rsidRPr="009E3066">
        <w:rPr>
          <w:rFonts w:ascii="Noto Sans" w:hAnsi="Noto Sans" w:cs="Noto Sans"/>
          <w:b/>
          <w:bCs/>
          <w:sz w:val="18"/>
          <w:szCs w:val="18"/>
          <w:lang w:val="lt-LT"/>
        </w:rPr>
        <w:t>120.</w:t>
      </w:r>
      <w:r w:rsidRPr="009E3066">
        <w:rPr>
          <w:rFonts w:ascii="Noto Sans" w:hAnsi="Noto Sans" w:cs="Noto Sans"/>
          <w:b/>
          <w:bCs/>
          <w:sz w:val="18"/>
          <w:szCs w:val="18"/>
          <w:lang w:val="lt-LT"/>
        </w:rPr>
        <w:tab/>
        <w:t>Duomenys ir pradiniai duomenys</w:t>
      </w:r>
    </w:p>
    <w:p w14:paraId="64CB822F" w14:textId="77777777" w:rsidR="00FA55E3" w:rsidRPr="009E3066" w:rsidRDefault="00FA55E3" w:rsidP="003A2751">
      <w:pPr>
        <w:tabs>
          <w:tab w:val="left" w:pos="1134"/>
          <w:tab w:val="left" w:pos="7230"/>
        </w:tabs>
        <w:spacing w:before="106" w:after="0"/>
        <w:ind w:left="1134" w:right="912" w:hanging="850"/>
        <w:jc w:val="both"/>
        <w:outlineLvl w:val="2"/>
        <w:rPr>
          <w:rFonts w:ascii="Noto Sans" w:hAnsi="Noto Sans" w:cs="Noto Sans"/>
          <w:sz w:val="18"/>
          <w:szCs w:val="18"/>
          <w:lang w:val="lt-LT"/>
        </w:rPr>
      </w:pPr>
      <w:r w:rsidRPr="009E3066">
        <w:rPr>
          <w:rFonts w:ascii="Noto Sans" w:hAnsi="Noto Sans" w:cs="Noto Sans"/>
          <w:sz w:val="18"/>
          <w:szCs w:val="18"/>
          <w:lang w:val="lt-LT"/>
        </w:rPr>
        <w:t>120.01</w:t>
      </w:r>
      <w:r w:rsidRPr="009E3066">
        <w:rPr>
          <w:rFonts w:ascii="Noto Sans" w:hAnsi="Noto Sans" w:cs="Noto Sans"/>
          <w:sz w:val="18"/>
          <w:szCs w:val="18"/>
          <w:lang w:val="lt-LT"/>
        </w:rPr>
        <w:tab/>
        <w:t xml:space="preserve">Vadovaujantis 104-uoju TVS „Duomenys ir pradiniai duomenys“, </w:t>
      </w:r>
      <w:r w:rsidRPr="009E3066">
        <w:rPr>
          <w:rFonts w:ascii="Noto Sans" w:hAnsi="Noto Sans" w:cs="Noto Sans"/>
          <w:i/>
          <w:iCs/>
          <w:sz w:val="18"/>
          <w:szCs w:val="18"/>
          <w:lang w:val="lt-LT"/>
        </w:rPr>
        <w:t>vertintojas privalo</w:t>
      </w:r>
      <w:r w:rsidRPr="009E3066">
        <w:rPr>
          <w:rFonts w:ascii="Noto Sans" w:hAnsi="Noto Sans" w:cs="Noto Sans"/>
          <w:sz w:val="18"/>
          <w:szCs w:val="18"/>
          <w:lang w:val="lt-LT"/>
        </w:rPr>
        <w:t xml:space="preserve"> kiek įmanoma maksimaliai naudoti tinkamus ir prieinamus</w:t>
      </w:r>
      <w:r w:rsidRPr="009E3066">
        <w:rPr>
          <w:rFonts w:ascii="Noto Sans" w:hAnsi="Noto Sans" w:cs="Noto Sans"/>
          <w:i/>
          <w:iCs/>
          <w:sz w:val="18"/>
          <w:szCs w:val="18"/>
          <w:lang w:val="lt-LT"/>
        </w:rPr>
        <w:t xml:space="preserve"> duomenis</w:t>
      </w:r>
      <w:r w:rsidRPr="009E3066">
        <w:rPr>
          <w:rFonts w:ascii="Noto Sans" w:hAnsi="Noto Sans" w:cs="Noto Sans"/>
          <w:sz w:val="18"/>
          <w:szCs w:val="18"/>
          <w:lang w:val="lt-LT"/>
        </w:rPr>
        <w:t>.</w:t>
      </w:r>
    </w:p>
    <w:p w14:paraId="6E4E310B" w14:textId="77777777" w:rsidR="00FA55E3" w:rsidRPr="009E3066" w:rsidRDefault="00FA55E3" w:rsidP="003A2751">
      <w:pPr>
        <w:tabs>
          <w:tab w:val="left" w:pos="1134"/>
          <w:tab w:val="left" w:pos="7230"/>
        </w:tabs>
        <w:spacing w:before="106" w:after="0"/>
        <w:ind w:left="1134" w:right="912" w:hanging="850"/>
        <w:jc w:val="both"/>
        <w:outlineLvl w:val="2"/>
        <w:rPr>
          <w:rFonts w:ascii="Noto Sans" w:hAnsi="Noto Sans" w:cs="Noto Sans"/>
          <w:sz w:val="18"/>
          <w:szCs w:val="18"/>
          <w:lang w:val="lt-LT"/>
        </w:rPr>
      </w:pPr>
      <w:r w:rsidRPr="009E3066">
        <w:rPr>
          <w:rFonts w:ascii="Noto Sans" w:hAnsi="Noto Sans" w:cs="Noto Sans"/>
          <w:sz w:val="18"/>
          <w:szCs w:val="18"/>
          <w:lang w:val="lt-LT"/>
        </w:rPr>
        <w:t>120.02</w:t>
      </w:r>
      <w:r w:rsidRPr="009E3066">
        <w:rPr>
          <w:rFonts w:ascii="Noto Sans" w:hAnsi="Noto Sans" w:cs="Noto Sans"/>
          <w:sz w:val="18"/>
          <w:szCs w:val="18"/>
          <w:lang w:val="lt-LT"/>
        </w:rPr>
        <w:tab/>
        <w:t xml:space="preserve">Be 104-ajame TVS „Duomenys ir pradiniai duomenys“ pateiktų reikalavimų, vertinant plėtrai skirtą turtą papildomai </w:t>
      </w:r>
      <w:r w:rsidRPr="009E3066">
        <w:rPr>
          <w:rFonts w:ascii="Noto Sans" w:hAnsi="Noto Sans" w:cs="Noto Sans"/>
          <w:i/>
          <w:iCs/>
          <w:sz w:val="18"/>
          <w:szCs w:val="18"/>
          <w:lang w:val="lt-LT"/>
        </w:rPr>
        <w:t>turėtų</w:t>
      </w:r>
      <w:r w:rsidRPr="009E3066">
        <w:rPr>
          <w:rFonts w:ascii="Noto Sans" w:hAnsi="Noto Sans" w:cs="Noto Sans"/>
          <w:sz w:val="18"/>
          <w:szCs w:val="18"/>
          <w:lang w:val="lt-LT"/>
        </w:rPr>
        <w:t xml:space="preserve"> būti vadovaujamasi lyginamųjų duomenų hierarchija:</w:t>
      </w:r>
    </w:p>
    <w:p w14:paraId="48BC6962" w14:textId="77777777" w:rsidR="00FA55E3" w:rsidRPr="009E3066" w:rsidRDefault="00FA55E3" w:rsidP="003E5157">
      <w:pPr>
        <w:pStyle w:val="ListParagraph"/>
        <w:numPr>
          <w:ilvl w:val="2"/>
          <w:numId w:val="26"/>
        </w:numPr>
        <w:tabs>
          <w:tab w:val="left" w:pos="1843"/>
        </w:tabs>
        <w:autoSpaceDE w:val="0"/>
        <w:autoSpaceDN w:val="0"/>
        <w:spacing w:before="40" w:line="254" w:lineRule="auto"/>
        <w:ind w:left="1560" w:right="912" w:hanging="425"/>
        <w:jc w:val="both"/>
        <w:rPr>
          <w:rFonts w:ascii="Noto Sans" w:hAnsi="Noto Sans" w:cs="Noto Sans"/>
          <w:sz w:val="18"/>
        </w:rPr>
      </w:pPr>
      <w:r w:rsidRPr="009E3066">
        <w:rPr>
          <w:rFonts w:ascii="Noto Sans" w:hAnsi="Noto Sans" w:cs="Noto Sans"/>
          <w:sz w:val="18"/>
        </w:rPr>
        <w:t>tiesioginiam palyginimui tinkami duomenys,</w:t>
      </w:r>
    </w:p>
    <w:p w14:paraId="7F23AE23" w14:textId="77777777" w:rsidR="00FA55E3" w:rsidRPr="009E3066" w:rsidRDefault="00FA55E3" w:rsidP="003E5157">
      <w:pPr>
        <w:pStyle w:val="ListParagraph"/>
        <w:numPr>
          <w:ilvl w:val="2"/>
          <w:numId w:val="26"/>
        </w:numPr>
        <w:tabs>
          <w:tab w:val="left" w:pos="1843"/>
        </w:tabs>
        <w:autoSpaceDE w:val="0"/>
        <w:autoSpaceDN w:val="0"/>
        <w:spacing w:before="40" w:line="254" w:lineRule="auto"/>
        <w:ind w:left="1560" w:right="912" w:hanging="425"/>
        <w:jc w:val="both"/>
        <w:rPr>
          <w:rFonts w:ascii="Noto Sans" w:hAnsi="Noto Sans" w:cs="Noto Sans"/>
          <w:sz w:val="18"/>
        </w:rPr>
      </w:pPr>
      <w:r w:rsidRPr="009E3066">
        <w:rPr>
          <w:rFonts w:ascii="Noto Sans" w:hAnsi="Noto Sans" w:cs="Noto Sans"/>
          <w:sz w:val="18"/>
        </w:rPr>
        <w:t>netiesioginiam palyginimui tinkami duomenys</w:t>
      </w:r>
      <w:r w:rsidRPr="009E3066">
        <w:rPr>
          <w:rFonts w:ascii="Noto Sans" w:hAnsi="Noto Sans" w:cs="Noto Sans"/>
          <w:spacing w:val="-2"/>
          <w:sz w:val="18"/>
        </w:rPr>
        <w:t>,</w:t>
      </w:r>
    </w:p>
    <w:p w14:paraId="16DC773E" w14:textId="305074E5" w:rsidR="00FA55E3" w:rsidRPr="009E3066" w:rsidRDefault="00FA55E3" w:rsidP="003E5157">
      <w:pPr>
        <w:pStyle w:val="ListParagraph"/>
        <w:numPr>
          <w:ilvl w:val="2"/>
          <w:numId w:val="26"/>
        </w:numPr>
        <w:tabs>
          <w:tab w:val="left" w:pos="1843"/>
        </w:tabs>
        <w:autoSpaceDE w:val="0"/>
        <w:autoSpaceDN w:val="0"/>
        <w:spacing w:before="40" w:line="254" w:lineRule="auto"/>
        <w:ind w:left="1560" w:right="912" w:hanging="425"/>
        <w:jc w:val="both"/>
        <w:rPr>
          <w:rFonts w:ascii="Noto Sans" w:hAnsi="Noto Sans" w:cs="Noto Sans"/>
          <w:spacing w:val="-2"/>
          <w:sz w:val="18"/>
        </w:rPr>
      </w:pPr>
      <w:r w:rsidRPr="009E3066">
        <w:rPr>
          <w:rFonts w:ascii="Noto Sans" w:hAnsi="Noto Sans" w:cs="Noto Sans"/>
          <w:sz w:val="18"/>
        </w:rPr>
        <w:t>bendrieji rinkos duomenys</w:t>
      </w:r>
      <w:r w:rsidRPr="009E3066">
        <w:rPr>
          <w:rFonts w:ascii="Noto Sans" w:hAnsi="Noto Sans" w:cs="Noto Sans"/>
          <w:spacing w:val="-2"/>
          <w:sz w:val="18"/>
        </w:rPr>
        <w:t>,</w:t>
      </w:r>
    </w:p>
    <w:p w14:paraId="7A41D14C" w14:textId="0F53B3B6" w:rsidR="00D23320" w:rsidRPr="009E3066" w:rsidRDefault="00D23320" w:rsidP="003E5157">
      <w:pPr>
        <w:pStyle w:val="ListParagraph"/>
        <w:numPr>
          <w:ilvl w:val="2"/>
          <w:numId w:val="26"/>
        </w:numPr>
        <w:tabs>
          <w:tab w:val="left" w:pos="1843"/>
        </w:tabs>
        <w:autoSpaceDE w:val="0"/>
        <w:autoSpaceDN w:val="0"/>
        <w:spacing w:before="40" w:line="254" w:lineRule="auto"/>
        <w:ind w:left="1560" w:right="912" w:hanging="425"/>
        <w:jc w:val="both"/>
        <w:rPr>
          <w:rFonts w:ascii="Noto Sans" w:hAnsi="Noto Sans" w:cs="Noto Sans"/>
          <w:spacing w:val="-2"/>
          <w:sz w:val="18"/>
        </w:rPr>
      </w:pPr>
      <w:r w:rsidRPr="009E3066">
        <w:rPr>
          <w:rFonts w:ascii="Noto Sans" w:hAnsi="Noto Sans" w:cs="Noto Sans"/>
          <w:spacing w:val="-2"/>
          <w:sz w:val="18"/>
        </w:rPr>
        <w:t>kiti šaltiniai.</w:t>
      </w:r>
    </w:p>
    <w:p w14:paraId="2A0A6AE8" w14:textId="77777777" w:rsidR="006C543F" w:rsidRPr="009E3066" w:rsidRDefault="006C543F" w:rsidP="006F61BC">
      <w:pPr>
        <w:tabs>
          <w:tab w:val="left" w:pos="1134"/>
          <w:tab w:val="left" w:pos="7230"/>
        </w:tabs>
        <w:spacing w:before="106" w:after="0"/>
        <w:ind w:left="1134" w:right="1053" w:hanging="850"/>
        <w:jc w:val="both"/>
        <w:outlineLvl w:val="2"/>
        <w:rPr>
          <w:rFonts w:ascii="Noto Sans" w:hAnsi="Noto Sans" w:cs="Noto Sans"/>
          <w:sz w:val="18"/>
          <w:szCs w:val="18"/>
          <w:lang w:val="lt-LT"/>
        </w:rPr>
      </w:pPr>
      <w:r w:rsidRPr="009E3066">
        <w:rPr>
          <w:rFonts w:ascii="Noto Sans" w:hAnsi="Noto Sans" w:cs="Noto Sans"/>
          <w:sz w:val="18"/>
          <w:szCs w:val="18"/>
          <w:lang w:val="lt-LT"/>
        </w:rPr>
        <w:t>120.03</w:t>
      </w:r>
      <w:r w:rsidRPr="009E3066">
        <w:rPr>
          <w:rFonts w:ascii="Noto Sans" w:hAnsi="Noto Sans" w:cs="Noto Sans"/>
          <w:sz w:val="18"/>
          <w:szCs w:val="18"/>
          <w:lang w:val="lt-LT"/>
        </w:rPr>
        <w:tab/>
      </w:r>
      <w:r w:rsidRPr="009E3066">
        <w:rPr>
          <w:rFonts w:ascii="Noto Sans" w:hAnsi="Noto Sans" w:cs="Noto Sans"/>
          <w:sz w:val="18"/>
          <w:lang w:val="lt-LT"/>
        </w:rPr>
        <w:t xml:space="preserve">Taikydamas </w:t>
      </w:r>
      <w:r w:rsidRPr="009E3066">
        <w:rPr>
          <w:rFonts w:ascii="Noto Sans" w:hAnsi="Noto Sans" w:cs="Noto Sans"/>
          <w:sz w:val="18"/>
          <w:szCs w:val="18"/>
          <w:lang w:val="lt-LT"/>
        </w:rPr>
        <w:t xml:space="preserve">lyginamųjų duomenų hierarchiją, </w:t>
      </w:r>
      <w:r w:rsidRPr="009E3066">
        <w:rPr>
          <w:rFonts w:ascii="Noto Sans" w:hAnsi="Noto Sans" w:cs="Noto Sans"/>
          <w:i/>
          <w:iCs/>
          <w:sz w:val="18"/>
          <w:szCs w:val="18"/>
          <w:lang w:val="lt-LT"/>
        </w:rPr>
        <w:t>vertintojas privalo</w:t>
      </w:r>
      <w:r w:rsidRPr="009E3066">
        <w:rPr>
          <w:rFonts w:ascii="Noto Sans" w:hAnsi="Noto Sans" w:cs="Noto Sans"/>
          <w:sz w:val="18"/>
          <w:szCs w:val="18"/>
          <w:lang w:val="lt-LT"/>
        </w:rPr>
        <w:t xml:space="preserve"> užtikrinti, kad tai visiškai atitinka 104-ajame TVS „Duomenys ir pradiniai duomenys“ nurodytą tinkamų </w:t>
      </w:r>
      <w:r w:rsidRPr="009E3066">
        <w:rPr>
          <w:rFonts w:ascii="Noto Sans" w:hAnsi="Noto Sans" w:cs="Noto Sans"/>
          <w:i/>
          <w:iCs/>
          <w:sz w:val="18"/>
          <w:szCs w:val="18"/>
          <w:lang w:val="lt-LT"/>
        </w:rPr>
        <w:t>duomenų</w:t>
      </w:r>
      <w:r w:rsidRPr="009E3066">
        <w:rPr>
          <w:rFonts w:ascii="Noto Sans" w:hAnsi="Noto Sans" w:cs="Noto Sans"/>
          <w:sz w:val="18"/>
          <w:szCs w:val="18"/>
          <w:lang w:val="lt-LT"/>
        </w:rPr>
        <w:t xml:space="preserve"> ir </w:t>
      </w:r>
      <w:r w:rsidRPr="009E3066">
        <w:rPr>
          <w:rFonts w:ascii="Noto Sans" w:hAnsi="Noto Sans" w:cs="Noto Sans"/>
          <w:i/>
          <w:iCs/>
          <w:sz w:val="18"/>
          <w:szCs w:val="18"/>
          <w:lang w:val="lt-LT"/>
        </w:rPr>
        <w:t xml:space="preserve">pradinių duomenų </w:t>
      </w:r>
      <w:r w:rsidRPr="009E3066">
        <w:rPr>
          <w:rFonts w:ascii="Noto Sans" w:hAnsi="Noto Sans" w:cs="Noto Sans"/>
          <w:sz w:val="18"/>
          <w:szCs w:val="18"/>
          <w:lang w:val="lt-LT"/>
        </w:rPr>
        <w:t>charakteristikų taikymą.</w:t>
      </w:r>
    </w:p>
    <w:p w14:paraId="6CB41793" w14:textId="77777777" w:rsidR="006C543F" w:rsidRPr="009E3066" w:rsidRDefault="006C543F" w:rsidP="006F61BC">
      <w:pPr>
        <w:tabs>
          <w:tab w:val="left" w:pos="1134"/>
          <w:tab w:val="left" w:pos="7230"/>
        </w:tabs>
        <w:spacing w:before="106" w:after="0"/>
        <w:ind w:left="1134" w:right="1053" w:hanging="850"/>
        <w:jc w:val="both"/>
        <w:outlineLvl w:val="2"/>
        <w:rPr>
          <w:rFonts w:ascii="Noto Sans" w:hAnsi="Noto Sans" w:cs="Noto Sans"/>
          <w:sz w:val="18"/>
          <w:szCs w:val="18"/>
          <w:lang w:val="lt-LT"/>
        </w:rPr>
      </w:pPr>
      <w:r w:rsidRPr="009E3066">
        <w:rPr>
          <w:rFonts w:ascii="Noto Sans" w:hAnsi="Noto Sans" w:cs="Noto Sans"/>
          <w:sz w:val="18"/>
          <w:szCs w:val="18"/>
          <w:lang w:val="lt-LT"/>
        </w:rPr>
        <w:t>120.04</w:t>
      </w:r>
      <w:r w:rsidRPr="009E3066">
        <w:rPr>
          <w:rFonts w:ascii="Noto Sans" w:hAnsi="Noto Sans" w:cs="Noto Sans"/>
          <w:sz w:val="18"/>
          <w:szCs w:val="18"/>
          <w:lang w:val="lt-LT"/>
        </w:rPr>
        <w:tab/>
      </w:r>
      <w:r w:rsidRPr="009E3066">
        <w:rPr>
          <w:rFonts w:ascii="Noto Sans" w:hAnsi="Noto Sans" w:cs="Noto Sans"/>
          <w:sz w:val="18"/>
          <w:lang w:val="lt-LT"/>
        </w:rPr>
        <w:t xml:space="preserve">Pasirinkti </w:t>
      </w:r>
      <w:r w:rsidRPr="009E3066">
        <w:rPr>
          <w:rFonts w:ascii="Noto Sans" w:hAnsi="Noto Sans" w:cs="Noto Sans"/>
          <w:i/>
          <w:iCs/>
          <w:sz w:val="18"/>
          <w:lang w:val="lt-LT"/>
        </w:rPr>
        <w:t>pradiniai duomenys turi</w:t>
      </w:r>
      <w:r w:rsidRPr="009E3066">
        <w:rPr>
          <w:rFonts w:ascii="Noto Sans" w:hAnsi="Noto Sans" w:cs="Noto Sans"/>
          <w:sz w:val="18"/>
          <w:lang w:val="lt-LT"/>
        </w:rPr>
        <w:t xml:space="preserve"> atitikti </w:t>
      </w:r>
      <w:r w:rsidRPr="009E3066">
        <w:rPr>
          <w:rFonts w:ascii="Noto Sans" w:hAnsi="Noto Sans" w:cs="Noto Sans"/>
          <w:i/>
          <w:iCs/>
          <w:sz w:val="18"/>
          <w:lang w:val="lt-LT"/>
        </w:rPr>
        <w:t>turtui</w:t>
      </w:r>
      <w:r w:rsidRPr="009E3066">
        <w:rPr>
          <w:rFonts w:ascii="Noto Sans" w:hAnsi="Noto Sans" w:cs="Noto Sans"/>
          <w:sz w:val="18"/>
          <w:lang w:val="lt-LT"/>
        </w:rPr>
        <w:t xml:space="preserve"> ir (arba)</w:t>
      </w:r>
      <w:r w:rsidRPr="009E3066">
        <w:rPr>
          <w:rFonts w:ascii="Noto Sans" w:hAnsi="Noto Sans" w:cs="Noto Sans"/>
          <w:i/>
          <w:iCs/>
          <w:sz w:val="18"/>
          <w:lang w:val="lt-LT"/>
        </w:rPr>
        <w:t xml:space="preserve"> įsipareigojimui</w:t>
      </w:r>
      <w:r w:rsidRPr="009E3066">
        <w:rPr>
          <w:rFonts w:ascii="Noto Sans" w:hAnsi="Noto Sans" w:cs="Noto Sans"/>
          <w:sz w:val="18"/>
          <w:lang w:val="lt-LT"/>
        </w:rPr>
        <w:t xml:space="preserve"> vertinti taikomus modelius (žr. </w:t>
      </w:r>
      <w:r w:rsidRPr="009E3066">
        <w:rPr>
          <w:rFonts w:ascii="Noto Sans" w:hAnsi="Noto Sans" w:cs="Noto Sans"/>
          <w:sz w:val="18"/>
          <w:szCs w:val="18"/>
          <w:lang w:val="lt-LT"/>
        </w:rPr>
        <w:t>104-ąjį TVS „Duomenys ir pradiniai duomenys“).</w:t>
      </w:r>
    </w:p>
    <w:p w14:paraId="53F965AD" w14:textId="77777777" w:rsidR="006C543F" w:rsidRPr="009E3066" w:rsidRDefault="006C543F" w:rsidP="006F61BC">
      <w:pPr>
        <w:tabs>
          <w:tab w:val="left" w:pos="1134"/>
          <w:tab w:val="left" w:pos="7230"/>
        </w:tabs>
        <w:spacing w:before="106" w:after="0"/>
        <w:ind w:left="1134" w:right="1053" w:hanging="850"/>
        <w:jc w:val="both"/>
        <w:outlineLvl w:val="2"/>
        <w:rPr>
          <w:rFonts w:ascii="Noto Sans" w:hAnsi="Noto Sans" w:cs="Noto Sans"/>
          <w:sz w:val="18"/>
          <w:szCs w:val="18"/>
          <w:lang w:val="lt-LT"/>
        </w:rPr>
      </w:pPr>
      <w:r w:rsidRPr="009E3066">
        <w:rPr>
          <w:rFonts w:ascii="Noto Sans" w:hAnsi="Noto Sans" w:cs="Noto Sans"/>
          <w:sz w:val="18"/>
          <w:szCs w:val="18"/>
          <w:lang w:val="lt-LT"/>
        </w:rPr>
        <w:t>120.05</w:t>
      </w:r>
      <w:r w:rsidRPr="009E3066">
        <w:rPr>
          <w:rFonts w:ascii="Noto Sans" w:hAnsi="Noto Sans" w:cs="Noto Sans"/>
          <w:sz w:val="18"/>
          <w:szCs w:val="18"/>
          <w:lang w:val="lt-LT"/>
        </w:rPr>
        <w:tab/>
      </w:r>
      <w:r w:rsidRPr="009E3066">
        <w:rPr>
          <w:rFonts w:ascii="Noto Sans" w:hAnsi="Noto Sans" w:cs="Noto Sans"/>
          <w:i/>
          <w:iCs/>
          <w:sz w:val="18"/>
          <w:lang w:val="lt-LT"/>
        </w:rPr>
        <w:t>Pradinių duomenų</w:t>
      </w:r>
      <w:r w:rsidRPr="009E3066">
        <w:rPr>
          <w:rFonts w:ascii="Noto Sans" w:hAnsi="Noto Sans" w:cs="Noto Sans"/>
          <w:sz w:val="18"/>
          <w:lang w:val="lt-LT"/>
        </w:rPr>
        <w:t xml:space="preserve"> atranka, šaltinis ir naudojimas </w:t>
      </w:r>
      <w:r w:rsidRPr="009E3066">
        <w:rPr>
          <w:rFonts w:ascii="Noto Sans" w:hAnsi="Noto Sans" w:cs="Noto Sans"/>
          <w:i/>
          <w:iCs/>
          <w:sz w:val="18"/>
          <w:lang w:val="lt-LT"/>
        </w:rPr>
        <w:t>turi</w:t>
      </w:r>
      <w:r w:rsidRPr="009E3066">
        <w:rPr>
          <w:rFonts w:ascii="Noto Sans" w:hAnsi="Noto Sans" w:cs="Noto Sans"/>
          <w:sz w:val="18"/>
          <w:lang w:val="lt-LT"/>
        </w:rPr>
        <w:t xml:space="preserve"> būti paaiškinti, pagrįsti ir dokumentuoti.</w:t>
      </w:r>
    </w:p>
    <w:p w14:paraId="21BE80AE" w14:textId="77777777" w:rsidR="006C543F" w:rsidRPr="009E3066" w:rsidRDefault="006C543F" w:rsidP="006F61BC">
      <w:pPr>
        <w:tabs>
          <w:tab w:val="left" w:pos="1134"/>
          <w:tab w:val="left" w:pos="7230"/>
        </w:tabs>
        <w:spacing w:before="106" w:after="0"/>
        <w:ind w:left="1134" w:right="1053" w:hanging="850"/>
        <w:jc w:val="both"/>
        <w:outlineLvl w:val="2"/>
        <w:rPr>
          <w:rFonts w:ascii="Noto Sans" w:hAnsi="Noto Sans" w:cs="Noto Sans"/>
          <w:sz w:val="18"/>
          <w:szCs w:val="18"/>
          <w:lang w:val="lt-LT"/>
        </w:rPr>
      </w:pPr>
      <w:r w:rsidRPr="009E3066">
        <w:rPr>
          <w:rFonts w:ascii="Noto Sans" w:hAnsi="Noto Sans" w:cs="Noto Sans"/>
          <w:sz w:val="18"/>
          <w:szCs w:val="18"/>
          <w:lang w:val="lt-LT"/>
        </w:rPr>
        <w:t>120.06</w:t>
      </w:r>
      <w:r w:rsidRPr="009E3066">
        <w:rPr>
          <w:rFonts w:ascii="Noto Sans" w:hAnsi="Noto Sans" w:cs="Noto Sans"/>
          <w:sz w:val="18"/>
          <w:szCs w:val="18"/>
          <w:lang w:val="lt-LT"/>
        </w:rPr>
        <w:tab/>
      </w:r>
      <w:r w:rsidRPr="009E3066">
        <w:rPr>
          <w:rFonts w:ascii="Noto Sans" w:hAnsi="Noto Sans" w:cs="Noto Sans"/>
          <w:sz w:val="18"/>
          <w:lang w:val="lt-LT"/>
        </w:rPr>
        <w:t xml:space="preserve">Su </w:t>
      </w:r>
      <w:r w:rsidRPr="009E3066">
        <w:rPr>
          <w:rFonts w:ascii="Noto Sans" w:hAnsi="Noto Sans" w:cs="Noto Sans"/>
          <w:i/>
          <w:iCs/>
          <w:sz w:val="18"/>
          <w:lang w:val="lt-LT"/>
        </w:rPr>
        <w:t>turto verte</w:t>
      </w:r>
      <w:r w:rsidRPr="009E3066">
        <w:rPr>
          <w:rFonts w:ascii="Noto Sans" w:hAnsi="Noto Sans" w:cs="Noto Sans"/>
          <w:sz w:val="18"/>
          <w:lang w:val="lt-LT"/>
        </w:rPr>
        <w:t xml:space="preserve"> susiję </w:t>
      </w:r>
      <w:r w:rsidRPr="009E3066">
        <w:rPr>
          <w:rFonts w:ascii="Noto Sans" w:hAnsi="Noto Sans" w:cs="Noto Sans"/>
          <w:i/>
          <w:iCs/>
          <w:sz w:val="18"/>
          <w:lang w:val="lt-LT"/>
        </w:rPr>
        <w:t>svarbūs ESG</w:t>
      </w:r>
      <w:r w:rsidRPr="009E3066">
        <w:rPr>
          <w:rFonts w:ascii="Noto Sans" w:hAnsi="Noto Sans" w:cs="Noto Sans"/>
          <w:sz w:val="18"/>
          <w:lang w:val="lt-LT"/>
        </w:rPr>
        <w:t xml:space="preserve"> veiksniai </w:t>
      </w:r>
      <w:r w:rsidRPr="009E3066">
        <w:rPr>
          <w:rFonts w:ascii="Noto Sans" w:hAnsi="Noto Sans" w:cs="Noto Sans"/>
          <w:i/>
          <w:iCs/>
          <w:sz w:val="18"/>
          <w:lang w:val="lt-LT"/>
        </w:rPr>
        <w:t>turėtų</w:t>
      </w:r>
      <w:r w:rsidRPr="009E3066">
        <w:rPr>
          <w:rFonts w:ascii="Noto Sans" w:hAnsi="Noto Sans" w:cs="Noto Sans"/>
          <w:sz w:val="18"/>
          <w:lang w:val="lt-LT"/>
        </w:rPr>
        <w:t xml:space="preserve"> būti laikomi </w:t>
      </w:r>
      <w:r w:rsidRPr="009E3066">
        <w:rPr>
          <w:rFonts w:ascii="Noto Sans" w:hAnsi="Noto Sans" w:cs="Noto Sans"/>
          <w:i/>
          <w:iCs/>
          <w:sz w:val="18"/>
          <w:lang w:val="lt-LT"/>
        </w:rPr>
        <w:t>duomenų</w:t>
      </w:r>
      <w:r w:rsidRPr="009E3066">
        <w:rPr>
          <w:rFonts w:ascii="Noto Sans" w:hAnsi="Noto Sans" w:cs="Noto Sans"/>
          <w:sz w:val="18"/>
          <w:lang w:val="lt-LT"/>
        </w:rPr>
        <w:t xml:space="preserve"> ir </w:t>
      </w:r>
      <w:r w:rsidRPr="009E3066">
        <w:rPr>
          <w:rFonts w:ascii="Noto Sans" w:hAnsi="Noto Sans" w:cs="Noto Sans"/>
          <w:i/>
          <w:iCs/>
          <w:sz w:val="18"/>
          <w:lang w:val="lt-LT"/>
        </w:rPr>
        <w:t>pradinių duomenų</w:t>
      </w:r>
      <w:r w:rsidRPr="009E3066">
        <w:rPr>
          <w:rFonts w:ascii="Noto Sans" w:hAnsi="Noto Sans" w:cs="Noto Sans"/>
          <w:sz w:val="18"/>
          <w:lang w:val="lt-LT"/>
        </w:rPr>
        <w:t xml:space="preserve"> atrankos proceso dalimi.</w:t>
      </w:r>
    </w:p>
    <w:p w14:paraId="245B5D18" w14:textId="77777777" w:rsidR="006C543F" w:rsidRPr="009E3066" w:rsidRDefault="006C543F" w:rsidP="006C543F">
      <w:pPr>
        <w:tabs>
          <w:tab w:val="left" w:pos="1418"/>
          <w:tab w:val="left" w:pos="7230"/>
        </w:tabs>
        <w:spacing w:before="148"/>
        <w:ind w:left="1701" w:right="1053" w:hanging="850"/>
        <w:jc w:val="both"/>
        <w:outlineLvl w:val="2"/>
        <w:rPr>
          <w:rFonts w:ascii="Noto Sans" w:hAnsi="Noto Sans" w:cs="Noto Sans"/>
          <w:b/>
          <w:bCs/>
          <w:sz w:val="18"/>
          <w:szCs w:val="18"/>
          <w:lang w:val="lt-LT"/>
        </w:rPr>
      </w:pPr>
      <w:r w:rsidRPr="009E3066">
        <w:rPr>
          <w:rFonts w:ascii="Noto Sans" w:hAnsi="Noto Sans" w:cs="Noto Sans"/>
          <w:b/>
          <w:bCs/>
          <w:sz w:val="18"/>
          <w:szCs w:val="18"/>
          <w:lang w:val="lt-LT"/>
        </w:rPr>
        <w:t>130.</w:t>
      </w:r>
      <w:r w:rsidRPr="009E3066">
        <w:rPr>
          <w:rFonts w:ascii="Noto Sans" w:hAnsi="Noto Sans" w:cs="Noto Sans"/>
          <w:b/>
          <w:bCs/>
          <w:sz w:val="18"/>
          <w:szCs w:val="18"/>
          <w:lang w:val="lt-LT"/>
        </w:rPr>
        <w:tab/>
        <w:t>Vertinimo modeliai</w:t>
      </w:r>
    </w:p>
    <w:p w14:paraId="600F18F0" w14:textId="77777777" w:rsidR="006C543F" w:rsidRPr="009E3066" w:rsidRDefault="006C543F" w:rsidP="006F61BC">
      <w:pPr>
        <w:tabs>
          <w:tab w:val="left" w:pos="1134"/>
          <w:tab w:val="left" w:pos="7230"/>
        </w:tabs>
        <w:spacing w:before="108" w:after="0"/>
        <w:ind w:left="1134" w:right="1053" w:hanging="850"/>
        <w:jc w:val="both"/>
        <w:outlineLvl w:val="2"/>
        <w:rPr>
          <w:rFonts w:ascii="Noto Sans" w:hAnsi="Noto Sans" w:cs="Noto Sans"/>
          <w:sz w:val="18"/>
          <w:szCs w:val="18"/>
          <w:lang w:val="lt-LT"/>
        </w:rPr>
      </w:pPr>
      <w:r w:rsidRPr="009E3066">
        <w:rPr>
          <w:rFonts w:ascii="Noto Sans" w:hAnsi="Noto Sans" w:cs="Noto Sans"/>
          <w:sz w:val="18"/>
          <w:szCs w:val="18"/>
          <w:lang w:val="lt-LT"/>
        </w:rPr>
        <w:t>130.01</w:t>
      </w:r>
      <w:r w:rsidRPr="009E3066">
        <w:rPr>
          <w:rFonts w:ascii="Noto Sans" w:hAnsi="Noto Sans" w:cs="Noto Sans"/>
          <w:sz w:val="18"/>
          <w:szCs w:val="18"/>
          <w:lang w:val="lt-LT"/>
        </w:rPr>
        <w:tab/>
        <w:t xml:space="preserve">Vadovaujantis 105-uoju TVS „Vertinimo modeliai“, </w:t>
      </w:r>
      <w:r w:rsidRPr="009E3066">
        <w:rPr>
          <w:rFonts w:ascii="Noto Sans" w:hAnsi="Noto Sans" w:cs="Noto Sans"/>
          <w:i/>
          <w:iCs/>
          <w:sz w:val="18"/>
          <w:szCs w:val="18"/>
          <w:lang w:val="lt-LT"/>
        </w:rPr>
        <w:t>vertintojas</w:t>
      </w:r>
      <w:r w:rsidRPr="009E3066">
        <w:rPr>
          <w:rFonts w:ascii="Noto Sans" w:hAnsi="Noto Sans" w:cs="Noto Sans"/>
          <w:sz w:val="18"/>
          <w:szCs w:val="18"/>
          <w:lang w:val="lt-LT"/>
        </w:rPr>
        <w:t xml:space="preserve"> </w:t>
      </w:r>
      <w:r w:rsidRPr="009E3066">
        <w:rPr>
          <w:rFonts w:ascii="Noto Sans" w:hAnsi="Noto Sans" w:cs="Noto Sans"/>
          <w:i/>
          <w:iCs/>
          <w:sz w:val="18"/>
          <w:szCs w:val="18"/>
          <w:lang w:val="lt-LT"/>
        </w:rPr>
        <w:t>privalo</w:t>
      </w:r>
      <w:r w:rsidRPr="009E3066">
        <w:rPr>
          <w:rFonts w:ascii="Noto Sans" w:hAnsi="Noto Sans" w:cs="Noto Sans"/>
          <w:sz w:val="18"/>
          <w:szCs w:val="18"/>
          <w:lang w:val="lt-LT"/>
        </w:rPr>
        <w:t xml:space="preserve"> kiek įmanoma maksimaliai panaudoti tinkamų </w:t>
      </w:r>
      <w:r w:rsidRPr="009E3066">
        <w:rPr>
          <w:rFonts w:ascii="Noto Sans" w:hAnsi="Noto Sans" w:cs="Noto Sans"/>
          <w:i/>
          <w:iCs/>
          <w:sz w:val="18"/>
          <w:szCs w:val="18"/>
          <w:lang w:val="lt-LT"/>
        </w:rPr>
        <w:t>vertinimo modelių</w:t>
      </w:r>
      <w:r w:rsidRPr="009E3066">
        <w:rPr>
          <w:rFonts w:ascii="Noto Sans" w:hAnsi="Noto Sans" w:cs="Noto Sans"/>
          <w:sz w:val="18"/>
          <w:szCs w:val="18"/>
          <w:lang w:val="lt-LT"/>
        </w:rPr>
        <w:t xml:space="preserve"> charakteristikas.</w:t>
      </w:r>
    </w:p>
    <w:p w14:paraId="3E3CAA5F" w14:textId="77777777" w:rsidR="006C543F" w:rsidRPr="009E3066" w:rsidRDefault="006C543F" w:rsidP="006F61BC">
      <w:pPr>
        <w:tabs>
          <w:tab w:val="left" w:pos="1134"/>
          <w:tab w:val="left" w:pos="7230"/>
        </w:tabs>
        <w:spacing w:before="108" w:after="0"/>
        <w:ind w:left="1134" w:right="1053" w:hanging="850"/>
        <w:jc w:val="both"/>
        <w:outlineLvl w:val="2"/>
        <w:rPr>
          <w:rFonts w:ascii="Noto Sans" w:hAnsi="Noto Sans" w:cs="Noto Sans"/>
          <w:sz w:val="18"/>
          <w:szCs w:val="18"/>
          <w:lang w:val="lt-LT"/>
        </w:rPr>
      </w:pPr>
      <w:r w:rsidRPr="009E3066">
        <w:rPr>
          <w:rFonts w:ascii="Noto Sans" w:hAnsi="Noto Sans" w:cs="Noto Sans"/>
          <w:sz w:val="18"/>
          <w:szCs w:val="18"/>
          <w:lang w:val="lt-LT"/>
        </w:rPr>
        <w:t>130.02</w:t>
      </w:r>
      <w:r w:rsidRPr="009E3066">
        <w:rPr>
          <w:rFonts w:ascii="Noto Sans" w:hAnsi="Noto Sans" w:cs="Noto Sans"/>
          <w:sz w:val="18"/>
          <w:szCs w:val="18"/>
          <w:lang w:val="lt-LT"/>
        </w:rPr>
        <w:tab/>
      </w:r>
      <w:r w:rsidRPr="009E3066">
        <w:rPr>
          <w:rFonts w:ascii="Noto Sans" w:hAnsi="Noto Sans" w:cs="Noto Sans"/>
          <w:i/>
          <w:iCs/>
          <w:sz w:val="18"/>
          <w:szCs w:val="18"/>
          <w:lang w:val="lt-LT"/>
        </w:rPr>
        <w:t>Vertinimo modeliai</w:t>
      </w:r>
      <w:r w:rsidRPr="009E3066">
        <w:rPr>
          <w:rFonts w:ascii="Noto Sans" w:hAnsi="Noto Sans" w:cs="Noto Sans"/>
          <w:sz w:val="18"/>
          <w:szCs w:val="18"/>
          <w:lang w:val="lt-LT"/>
        </w:rPr>
        <w:t xml:space="preserve"> </w:t>
      </w:r>
      <w:r w:rsidRPr="009E3066">
        <w:rPr>
          <w:rFonts w:ascii="Noto Sans" w:hAnsi="Noto Sans" w:cs="Noto Sans"/>
          <w:i/>
          <w:iCs/>
          <w:sz w:val="18"/>
          <w:szCs w:val="18"/>
          <w:lang w:val="lt-LT"/>
        </w:rPr>
        <w:t>turi</w:t>
      </w:r>
      <w:r w:rsidRPr="009E3066">
        <w:rPr>
          <w:rFonts w:ascii="Noto Sans" w:hAnsi="Noto Sans" w:cs="Noto Sans"/>
          <w:sz w:val="18"/>
          <w:szCs w:val="18"/>
          <w:lang w:val="lt-LT"/>
        </w:rPr>
        <w:t xml:space="preserve"> būti tinkami </w:t>
      </w:r>
      <w:r w:rsidRPr="009E3066">
        <w:rPr>
          <w:rFonts w:ascii="Noto Sans" w:hAnsi="Noto Sans" w:cs="Noto Sans"/>
          <w:i/>
          <w:iCs/>
          <w:sz w:val="18"/>
          <w:szCs w:val="18"/>
          <w:lang w:val="lt-LT"/>
        </w:rPr>
        <w:t>vertinimo</w:t>
      </w:r>
      <w:r w:rsidRPr="009E3066">
        <w:rPr>
          <w:rFonts w:ascii="Noto Sans" w:hAnsi="Noto Sans" w:cs="Noto Sans"/>
          <w:sz w:val="18"/>
          <w:szCs w:val="18"/>
          <w:lang w:val="lt-LT"/>
        </w:rPr>
        <w:t xml:space="preserve"> </w:t>
      </w:r>
      <w:r w:rsidRPr="009E3066">
        <w:rPr>
          <w:rFonts w:ascii="Noto Sans" w:hAnsi="Noto Sans" w:cs="Noto Sans"/>
          <w:i/>
          <w:iCs/>
          <w:sz w:val="18"/>
          <w:szCs w:val="18"/>
          <w:lang w:val="lt-LT"/>
        </w:rPr>
        <w:t>numatomam panaudojimui</w:t>
      </w:r>
      <w:r w:rsidRPr="009E3066">
        <w:rPr>
          <w:rFonts w:ascii="Noto Sans" w:hAnsi="Noto Sans" w:cs="Noto Sans"/>
          <w:sz w:val="18"/>
          <w:szCs w:val="18"/>
          <w:lang w:val="lt-LT"/>
        </w:rPr>
        <w:t xml:space="preserve"> ir atitinkantys tinkamus </w:t>
      </w:r>
      <w:r w:rsidRPr="009E3066">
        <w:rPr>
          <w:rFonts w:ascii="Noto Sans" w:hAnsi="Noto Sans" w:cs="Noto Sans"/>
          <w:i/>
          <w:iCs/>
          <w:sz w:val="18"/>
          <w:szCs w:val="18"/>
          <w:lang w:val="lt-LT"/>
        </w:rPr>
        <w:t>pradinius duomenis</w:t>
      </w:r>
      <w:r w:rsidRPr="009E3066">
        <w:rPr>
          <w:rFonts w:ascii="Noto Sans" w:hAnsi="Noto Sans" w:cs="Noto Sans"/>
          <w:sz w:val="18"/>
          <w:szCs w:val="18"/>
          <w:lang w:val="lt-LT"/>
        </w:rPr>
        <w:t>.</w:t>
      </w:r>
    </w:p>
    <w:p w14:paraId="3860C9AA" w14:textId="77777777" w:rsidR="006C543F" w:rsidRPr="009E3066" w:rsidRDefault="006C543F" w:rsidP="006C543F">
      <w:pPr>
        <w:pStyle w:val="ListParagraph"/>
        <w:numPr>
          <w:ilvl w:val="0"/>
          <w:numId w:val="27"/>
        </w:numPr>
        <w:tabs>
          <w:tab w:val="left" w:pos="1418"/>
          <w:tab w:val="left" w:pos="7230"/>
        </w:tabs>
        <w:spacing w:before="106"/>
        <w:ind w:left="1701" w:right="1053" w:hanging="850"/>
        <w:jc w:val="both"/>
        <w:outlineLvl w:val="2"/>
        <w:rPr>
          <w:rFonts w:ascii="Noto Sans" w:hAnsi="Noto Sans" w:cs="Noto Sans"/>
          <w:sz w:val="18"/>
          <w:szCs w:val="18"/>
        </w:rPr>
      </w:pPr>
      <w:r w:rsidRPr="009E3066">
        <w:rPr>
          <w:rFonts w:ascii="Noto Sans" w:hAnsi="Noto Sans" w:cs="Noto Sans"/>
          <w:b/>
          <w:bCs/>
          <w:sz w:val="18"/>
          <w:szCs w:val="18"/>
        </w:rPr>
        <w:t xml:space="preserve">Dokumentai ir ataskaita   </w:t>
      </w:r>
    </w:p>
    <w:p w14:paraId="74255FB6" w14:textId="77777777" w:rsidR="006C543F" w:rsidRPr="009E3066" w:rsidRDefault="006C543F" w:rsidP="00381E53">
      <w:pPr>
        <w:spacing w:before="108" w:after="0"/>
        <w:ind w:left="1134" w:right="912" w:hanging="850"/>
        <w:jc w:val="both"/>
        <w:outlineLvl w:val="2"/>
        <w:rPr>
          <w:rFonts w:ascii="Noto Sans" w:hAnsi="Noto Sans" w:cs="Noto Sans"/>
          <w:sz w:val="18"/>
          <w:szCs w:val="18"/>
          <w:lang w:val="lt-LT"/>
        </w:rPr>
      </w:pPr>
      <w:r w:rsidRPr="009E3066">
        <w:rPr>
          <w:rFonts w:ascii="Noto Sans" w:hAnsi="Noto Sans" w:cs="Noto Sans"/>
          <w:sz w:val="18"/>
          <w:szCs w:val="18"/>
          <w:lang w:val="lt-LT"/>
        </w:rPr>
        <w:t>140.01</w:t>
      </w:r>
      <w:r w:rsidRPr="009E3066">
        <w:rPr>
          <w:rFonts w:ascii="Noto Sans" w:hAnsi="Noto Sans" w:cs="Noto Sans"/>
          <w:sz w:val="18"/>
          <w:szCs w:val="18"/>
          <w:lang w:val="lt-LT"/>
        </w:rPr>
        <w:tab/>
        <w:t xml:space="preserve">Be minimalių 106-ojo TVS „Dokumentai ir ataskaita“ 30 skirsnyje nustatytų reikalavimų, </w:t>
      </w:r>
      <w:r w:rsidRPr="009E3066">
        <w:rPr>
          <w:rFonts w:ascii="Noto Sans" w:hAnsi="Noto Sans" w:cs="Noto Sans"/>
          <w:i/>
          <w:iCs/>
          <w:sz w:val="18"/>
          <w:szCs w:val="18"/>
          <w:lang w:val="lt-LT"/>
        </w:rPr>
        <w:t>turi</w:t>
      </w:r>
      <w:r w:rsidRPr="009E3066">
        <w:rPr>
          <w:rFonts w:ascii="Noto Sans" w:hAnsi="Noto Sans" w:cs="Noto Sans"/>
          <w:sz w:val="18"/>
          <w:szCs w:val="18"/>
          <w:lang w:val="lt-LT"/>
        </w:rPr>
        <w:t xml:space="preserve"> būti parengta plėtrai skirto turto vertinimo ataskaita, kurioje </w:t>
      </w:r>
      <w:r w:rsidRPr="009E3066">
        <w:rPr>
          <w:rFonts w:ascii="Noto Sans" w:hAnsi="Noto Sans" w:cs="Noto Sans"/>
          <w:i/>
          <w:iCs/>
          <w:sz w:val="18"/>
          <w:szCs w:val="18"/>
          <w:lang w:val="lt-LT"/>
        </w:rPr>
        <w:t>turi</w:t>
      </w:r>
      <w:r w:rsidRPr="009E3066">
        <w:rPr>
          <w:rFonts w:ascii="Noto Sans" w:hAnsi="Noto Sans" w:cs="Noto Sans"/>
          <w:sz w:val="18"/>
          <w:szCs w:val="18"/>
          <w:lang w:val="lt-LT"/>
        </w:rPr>
        <w:t xml:space="preserve"> būti pateikiamos nuorodos į dalykus, kurie yra nagrinėjami pagal darbo apimtį (žr. 101-ąjį TVS „Darbo apimtis“). Ataskaitoje taip pat </w:t>
      </w:r>
      <w:r w:rsidRPr="009E3066">
        <w:rPr>
          <w:rFonts w:ascii="Noto Sans" w:hAnsi="Noto Sans" w:cs="Noto Sans"/>
          <w:i/>
          <w:iCs/>
          <w:sz w:val="18"/>
          <w:szCs w:val="18"/>
          <w:lang w:val="lt-LT"/>
        </w:rPr>
        <w:t>turi</w:t>
      </w:r>
      <w:r w:rsidRPr="009E3066">
        <w:rPr>
          <w:rFonts w:ascii="Noto Sans" w:hAnsi="Noto Sans" w:cs="Noto Sans"/>
          <w:sz w:val="18"/>
          <w:szCs w:val="18"/>
          <w:lang w:val="lt-LT"/>
        </w:rPr>
        <w:t xml:space="preserve"> būti pateikti paaiškinimai dėl bet kokio susijusio </w:t>
      </w:r>
      <w:r w:rsidRPr="009E3066">
        <w:rPr>
          <w:rFonts w:ascii="Noto Sans" w:hAnsi="Noto Sans" w:cs="Noto Sans"/>
          <w:i/>
          <w:iCs/>
          <w:sz w:val="18"/>
          <w:szCs w:val="18"/>
          <w:lang w:val="lt-LT"/>
        </w:rPr>
        <w:t>materialiojo</w:t>
      </w:r>
      <w:r w:rsidRPr="009E3066">
        <w:rPr>
          <w:rFonts w:ascii="Noto Sans" w:hAnsi="Noto Sans" w:cs="Noto Sans"/>
          <w:sz w:val="18"/>
          <w:szCs w:val="18"/>
          <w:lang w:val="lt-LT"/>
        </w:rPr>
        <w:t xml:space="preserve"> arba </w:t>
      </w:r>
      <w:r w:rsidRPr="009E3066">
        <w:rPr>
          <w:rFonts w:ascii="Noto Sans" w:hAnsi="Noto Sans" w:cs="Noto Sans"/>
          <w:i/>
          <w:iCs/>
          <w:sz w:val="18"/>
          <w:szCs w:val="18"/>
          <w:lang w:val="lt-LT"/>
        </w:rPr>
        <w:t>nematerialiojo turto</w:t>
      </w:r>
      <w:r w:rsidRPr="009E3066">
        <w:rPr>
          <w:rFonts w:ascii="Noto Sans" w:hAnsi="Noto Sans" w:cs="Noto Sans"/>
          <w:sz w:val="18"/>
          <w:szCs w:val="18"/>
          <w:lang w:val="lt-LT"/>
        </w:rPr>
        <w:t xml:space="preserve">, neįtraukto į įvykusį sandorį ar numanomą sandorio scenarijų, poveikį ataskaitos nurodomai </w:t>
      </w:r>
      <w:r w:rsidRPr="009E3066">
        <w:rPr>
          <w:rFonts w:ascii="Noto Sans" w:hAnsi="Noto Sans" w:cs="Noto Sans"/>
          <w:i/>
          <w:iCs/>
          <w:sz w:val="18"/>
          <w:szCs w:val="18"/>
          <w:lang w:val="lt-LT"/>
        </w:rPr>
        <w:t>vertei</w:t>
      </w:r>
      <w:r w:rsidRPr="009E3066">
        <w:rPr>
          <w:rFonts w:ascii="Noto Sans" w:hAnsi="Noto Sans" w:cs="Noto Sans"/>
          <w:sz w:val="18"/>
          <w:szCs w:val="18"/>
          <w:lang w:val="lt-LT"/>
        </w:rPr>
        <w:t>.</w:t>
      </w:r>
    </w:p>
    <w:p w14:paraId="58D5CAF7" w14:textId="77777777" w:rsidR="006C543F" w:rsidRPr="009E3066" w:rsidRDefault="006C543F" w:rsidP="00381E53">
      <w:pPr>
        <w:spacing w:before="108" w:after="0"/>
        <w:ind w:left="1134" w:right="912" w:hanging="850"/>
        <w:jc w:val="both"/>
        <w:outlineLvl w:val="2"/>
        <w:rPr>
          <w:rFonts w:ascii="Noto Sans" w:hAnsi="Noto Sans" w:cs="Noto Sans"/>
          <w:sz w:val="18"/>
          <w:szCs w:val="18"/>
          <w:lang w:val="lt-LT"/>
        </w:rPr>
      </w:pPr>
      <w:r w:rsidRPr="009E3066">
        <w:rPr>
          <w:rFonts w:ascii="Noto Sans" w:hAnsi="Noto Sans" w:cs="Noto Sans"/>
          <w:sz w:val="18"/>
          <w:szCs w:val="18"/>
          <w:lang w:val="lt-LT"/>
        </w:rPr>
        <w:t>140.02</w:t>
      </w:r>
      <w:r w:rsidRPr="009E3066">
        <w:rPr>
          <w:rFonts w:ascii="Noto Sans" w:hAnsi="Noto Sans" w:cs="Noto Sans"/>
          <w:sz w:val="18"/>
          <w:szCs w:val="18"/>
          <w:lang w:val="lt-LT"/>
        </w:rPr>
        <w:tab/>
        <w:t xml:space="preserve">Papildant 106-ojo TVS „Dokumentai ir ataskaita“ 40 skirsnyje nustatytus reikalavimus vertinimo peržiūros ataskaitoje taip pat </w:t>
      </w:r>
      <w:r w:rsidRPr="009E3066">
        <w:rPr>
          <w:rFonts w:ascii="Noto Sans" w:hAnsi="Noto Sans" w:cs="Noto Sans"/>
          <w:i/>
          <w:iCs/>
          <w:sz w:val="18"/>
          <w:szCs w:val="18"/>
          <w:lang w:val="lt-LT"/>
        </w:rPr>
        <w:t>turi</w:t>
      </w:r>
      <w:r w:rsidRPr="009E3066">
        <w:rPr>
          <w:rFonts w:ascii="Noto Sans" w:hAnsi="Noto Sans" w:cs="Noto Sans"/>
          <w:sz w:val="18"/>
          <w:szCs w:val="18"/>
          <w:lang w:val="lt-LT"/>
        </w:rPr>
        <w:t xml:space="preserve"> būti nurodyta kad parengta </w:t>
      </w:r>
      <w:r w:rsidRPr="009E3066">
        <w:rPr>
          <w:rFonts w:ascii="Noto Sans" w:hAnsi="Noto Sans" w:cs="Noto Sans"/>
          <w:i/>
          <w:iCs/>
          <w:sz w:val="18"/>
          <w:szCs w:val="18"/>
          <w:lang w:val="lt-LT"/>
        </w:rPr>
        <w:t>vertinimo peržiūra</w:t>
      </w:r>
      <w:r w:rsidRPr="009E3066">
        <w:rPr>
          <w:rFonts w:ascii="Noto Sans" w:hAnsi="Noto Sans" w:cs="Noto Sans"/>
          <w:sz w:val="18"/>
          <w:szCs w:val="18"/>
          <w:lang w:val="lt-LT"/>
        </w:rPr>
        <w:t xml:space="preserve"> ir </w:t>
      </w:r>
      <w:r w:rsidRPr="009E3066">
        <w:rPr>
          <w:rFonts w:ascii="Noto Sans" w:hAnsi="Noto Sans" w:cs="Noto Sans"/>
          <w:i/>
          <w:iCs/>
          <w:sz w:val="18"/>
          <w:szCs w:val="18"/>
          <w:lang w:val="lt-LT"/>
        </w:rPr>
        <w:t>turi</w:t>
      </w:r>
      <w:r w:rsidRPr="009E3066">
        <w:rPr>
          <w:rFonts w:ascii="Noto Sans" w:hAnsi="Noto Sans" w:cs="Noto Sans"/>
          <w:sz w:val="18"/>
          <w:szCs w:val="18"/>
          <w:lang w:val="lt-LT"/>
        </w:rPr>
        <w:t xml:space="preserve"> būti nurodyta, ar ši peržiūra yra </w:t>
      </w:r>
      <w:r w:rsidRPr="009E3066">
        <w:rPr>
          <w:rFonts w:ascii="Noto Sans" w:hAnsi="Noto Sans" w:cs="Noto Sans"/>
          <w:i/>
          <w:iCs/>
          <w:sz w:val="18"/>
          <w:szCs w:val="18"/>
          <w:lang w:val="lt-LT"/>
        </w:rPr>
        <w:t>vertinimo proceso peržiūra,</w:t>
      </w:r>
      <w:r w:rsidRPr="009E3066">
        <w:rPr>
          <w:rFonts w:ascii="Noto Sans" w:hAnsi="Noto Sans" w:cs="Noto Sans"/>
          <w:sz w:val="18"/>
          <w:szCs w:val="18"/>
          <w:lang w:val="lt-LT"/>
        </w:rPr>
        <w:t xml:space="preserve"> ar </w:t>
      </w:r>
      <w:r w:rsidRPr="009E3066">
        <w:rPr>
          <w:rFonts w:ascii="Noto Sans" w:hAnsi="Noto Sans" w:cs="Noto Sans"/>
          <w:i/>
          <w:iCs/>
          <w:sz w:val="18"/>
          <w:szCs w:val="18"/>
          <w:lang w:val="lt-LT"/>
        </w:rPr>
        <w:t>vertės peržiūra</w:t>
      </w:r>
      <w:r w:rsidRPr="009E3066">
        <w:rPr>
          <w:rFonts w:ascii="Noto Sans" w:hAnsi="Noto Sans" w:cs="Noto Sans"/>
          <w:sz w:val="18"/>
          <w:szCs w:val="18"/>
          <w:lang w:val="lt-LT"/>
        </w:rPr>
        <w:t>.</w:t>
      </w:r>
    </w:p>
    <w:p w14:paraId="1CD85DB1" w14:textId="77777777" w:rsidR="006C543F" w:rsidRPr="009E3066" w:rsidRDefault="006C543F" w:rsidP="006C543F">
      <w:pPr>
        <w:pStyle w:val="ListParagraph"/>
        <w:numPr>
          <w:ilvl w:val="0"/>
          <w:numId w:val="28"/>
        </w:numPr>
        <w:tabs>
          <w:tab w:val="left" w:pos="1418"/>
          <w:tab w:val="left" w:pos="7230"/>
        </w:tabs>
        <w:spacing w:before="148"/>
        <w:ind w:left="1701" w:right="1053" w:hanging="850"/>
        <w:jc w:val="both"/>
        <w:outlineLvl w:val="2"/>
        <w:rPr>
          <w:rFonts w:ascii="Noto Sans" w:hAnsi="Noto Sans" w:cs="Noto Sans"/>
          <w:sz w:val="18"/>
          <w:szCs w:val="18"/>
        </w:rPr>
      </w:pPr>
      <w:r w:rsidRPr="009E3066">
        <w:rPr>
          <w:rFonts w:ascii="Noto Sans" w:hAnsi="Noto Sans" w:cs="Noto Sans"/>
          <w:b/>
          <w:bCs/>
          <w:sz w:val="18"/>
          <w:szCs w:val="18"/>
        </w:rPr>
        <w:t>Specialūs klausimai, susiję su skolinimo užtikrinimu</w:t>
      </w:r>
    </w:p>
    <w:p w14:paraId="338F21B9" w14:textId="711B20E5" w:rsidR="006C543F" w:rsidRPr="009E3066" w:rsidRDefault="006C543F" w:rsidP="00290C57">
      <w:pPr>
        <w:pStyle w:val="ListParagraph"/>
        <w:numPr>
          <w:ilvl w:val="1"/>
          <w:numId w:val="28"/>
        </w:numPr>
        <w:spacing w:before="106"/>
        <w:ind w:left="1134" w:right="912"/>
        <w:jc w:val="both"/>
        <w:outlineLvl w:val="2"/>
        <w:rPr>
          <w:rFonts w:ascii="Noto Sans" w:hAnsi="Noto Sans" w:cs="Noto Sans"/>
          <w:sz w:val="18"/>
          <w:szCs w:val="18"/>
        </w:rPr>
      </w:pPr>
      <w:r w:rsidRPr="009E3066">
        <w:rPr>
          <w:rFonts w:ascii="Noto Sans" w:hAnsi="Noto Sans" w:cs="Noto Sans"/>
          <w:sz w:val="18"/>
          <w:szCs w:val="18"/>
        </w:rPr>
        <w:t xml:space="preserve">Tinkamas skolinimo užtikrinimo </w:t>
      </w:r>
      <w:r w:rsidRPr="009E3066">
        <w:rPr>
          <w:rFonts w:ascii="Noto Sans" w:hAnsi="Noto Sans" w:cs="Noto Sans"/>
          <w:i/>
          <w:sz w:val="18"/>
          <w:szCs w:val="18"/>
        </w:rPr>
        <w:t>vertės pagrindas</w:t>
      </w:r>
      <w:r w:rsidRPr="009E3066">
        <w:rPr>
          <w:rFonts w:ascii="Noto Sans" w:hAnsi="Noto Sans" w:cs="Noto Sans"/>
          <w:sz w:val="18"/>
          <w:szCs w:val="18"/>
        </w:rPr>
        <w:t xml:space="preserve"> paprastai yra </w:t>
      </w:r>
      <w:r w:rsidRPr="009E3066">
        <w:rPr>
          <w:rFonts w:ascii="Noto Sans" w:hAnsi="Noto Sans" w:cs="Noto Sans"/>
          <w:i/>
          <w:sz w:val="18"/>
          <w:szCs w:val="18"/>
        </w:rPr>
        <w:t>rinkos vertė</w:t>
      </w:r>
      <w:r w:rsidRPr="009E3066">
        <w:rPr>
          <w:rFonts w:ascii="Noto Sans" w:hAnsi="Noto Sans" w:cs="Noto Sans"/>
          <w:sz w:val="18"/>
          <w:szCs w:val="18"/>
        </w:rPr>
        <w:t xml:space="preserve">.  Vis dėlto, nustatant plėtrai skirto turto </w:t>
      </w:r>
      <w:r w:rsidRPr="009E3066">
        <w:rPr>
          <w:rFonts w:ascii="Noto Sans" w:hAnsi="Noto Sans" w:cs="Noto Sans"/>
          <w:i/>
          <w:iCs/>
          <w:sz w:val="18"/>
          <w:szCs w:val="18"/>
        </w:rPr>
        <w:t>vertę</w:t>
      </w:r>
      <w:r w:rsidRPr="009E3066">
        <w:rPr>
          <w:rFonts w:ascii="Noto Sans" w:hAnsi="Noto Sans" w:cs="Noto Sans"/>
          <w:sz w:val="18"/>
          <w:szCs w:val="18"/>
        </w:rPr>
        <w:t xml:space="preserve"> </w:t>
      </w:r>
      <w:r w:rsidRPr="009E3066">
        <w:rPr>
          <w:rFonts w:ascii="Noto Sans" w:hAnsi="Noto Sans" w:cs="Noto Sans"/>
          <w:i/>
          <w:sz w:val="18"/>
          <w:szCs w:val="18"/>
        </w:rPr>
        <w:t>reikėtų</w:t>
      </w:r>
      <w:r w:rsidRPr="009E3066">
        <w:rPr>
          <w:rFonts w:ascii="Noto Sans" w:hAnsi="Noto Sans" w:cs="Noto Sans"/>
          <w:sz w:val="18"/>
          <w:szCs w:val="18"/>
        </w:rPr>
        <w:t xml:space="preserve"> atsižvelgti į tikimybę, kad visos sudarytos sutartys, pvz., dėl statybos arba užbaigto projekto pardavimo ar nuomos, </w:t>
      </w:r>
      <w:r w:rsidRPr="009E3066">
        <w:rPr>
          <w:rFonts w:ascii="Noto Sans" w:hAnsi="Noto Sans" w:cs="Noto Sans"/>
          <w:iCs/>
          <w:sz w:val="18"/>
          <w:szCs w:val="18"/>
        </w:rPr>
        <w:t>gali</w:t>
      </w:r>
      <w:r w:rsidRPr="009E3066">
        <w:rPr>
          <w:rFonts w:ascii="Noto Sans" w:hAnsi="Noto Sans" w:cs="Noto Sans"/>
          <w:sz w:val="18"/>
          <w:szCs w:val="18"/>
        </w:rPr>
        <w:t xml:space="preserve"> tapti negaliojančiomis ar anuliuotomis, jei vienos iš šalių atžvilgiu yra vykdomas oficialus bankroto procesas. Taip pat </w:t>
      </w:r>
      <w:r w:rsidRPr="009E3066">
        <w:rPr>
          <w:rFonts w:ascii="Noto Sans" w:hAnsi="Noto Sans" w:cs="Noto Sans"/>
          <w:i/>
          <w:sz w:val="18"/>
          <w:szCs w:val="18"/>
        </w:rPr>
        <w:t>reikėtų</w:t>
      </w:r>
      <w:r w:rsidRPr="009E3066">
        <w:rPr>
          <w:rFonts w:ascii="Noto Sans" w:hAnsi="Noto Sans" w:cs="Noto Sans"/>
          <w:sz w:val="18"/>
          <w:szCs w:val="18"/>
        </w:rPr>
        <w:t xml:space="preserve"> atkreipti dėmesį į visus sutartinius įsipareigojimus, kurie </w:t>
      </w:r>
      <w:r w:rsidRPr="009E3066">
        <w:rPr>
          <w:rFonts w:ascii="Noto Sans" w:hAnsi="Noto Sans" w:cs="Noto Sans"/>
          <w:iCs/>
          <w:sz w:val="18"/>
          <w:szCs w:val="18"/>
        </w:rPr>
        <w:t>gali</w:t>
      </w:r>
      <w:r w:rsidRPr="009E3066">
        <w:rPr>
          <w:rFonts w:ascii="Noto Sans" w:hAnsi="Noto Sans" w:cs="Noto Sans"/>
          <w:sz w:val="18"/>
          <w:szCs w:val="18"/>
        </w:rPr>
        <w:t xml:space="preserve"> turėti reikšmingos įtakos </w:t>
      </w:r>
      <w:r w:rsidRPr="009E3066">
        <w:rPr>
          <w:rFonts w:ascii="Noto Sans" w:hAnsi="Noto Sans" w:cs="Noto Sans"/>
          <w:i/>
          <w:sz w:val="18"/>
          <w:szCs w:val="18"/>
        </w:rPr>
        <w:t>rinkos vertei</w:t>
      </w:r>
      <w:r w:rsidRPr="009E3066">
        <w:rPr>
          <w:rFonts w:ascii="Noto Sans" w:hAnsi="Noto Sans" w:cs="Noto Sans"/>
          <w:sz w:val="18"/>
          <w:szCs w:val="18"/>
        </w:rPr>
        <w:t xml:space="preserve">. Todėl </w:t>
      </w:r>
      <w:r w:rsidRPr="009E3066">
        <w:rPr>
          <w:rFonts w:ascii="Noto Sans" w:hAnsi="Noto Sans" w:cs="Noto Sans"/>
          <w:iCs/>
          <w:sz w:val="18"/>
          <w:szCs w:val="18"/>
        </w:rPr>
        <w:t>gali</w:t>
      </w:r>
      <w:r w:rsidRPr="009E3066">
        <w:rPr>
          <w:rFonts w:ascii="Noto Sans" w:hAnsi="Noto Sans" w:cs="Noto Sans"/>
          <w:sz w:val="18"/>
          <w:szCs w:val="18"/>
        </w:rPr>
        <w:t xml:space="preserve"> būti tikslinga pabrėžti skolintojui kylančią riziką, kad skolininkui nevykdant įsipareigojimų, potencialus tokio turto pirkėjas gali negauti naudos iš esamų statybos sutarčių ir (arba) išankstinių nuomos sutarčių, taip pat ir iš išankstinio pirkimo–pardavimo sutarčių ir visų su jomis susijusių įsipareigojimų ar garantijų.</w:t>
      </w:r>
    </w:p>
    <w:p w14:paraId="4DFE954D" w14:textId="622959A2" w:rsidR="00290C57" w:rsidRPr="009E3066" w:rsidRDefault="00290C57" w:rsidP="00290C57">
      <w:pPr>
        <w:pStyle w:val="ListParagraph"/>
        <w:numPr>
          <w:ilvl w:val="1"/>
          <w:numId w:val="28"/>
        </w:numPr>
        <w:spacing w:before="106"/>
        <w:ind w:left="1134" w:right="912"/>
        <w:jc w:val="both"/>
        <w:outlineLvl w:val="2"/>
        <w:rPr>
          <w:rFonts w:ascii="Noto Sans" w:hAnsi="Noto Sans" w:cs="Noto Sans"/>
          <w:sz w:val="18"/>
          <w:szCs w:val="18"/>
        </w:rPr>
      </w:pPr>
      <w:r w:rsidRPr="009E3066">
        <w:rPr>
          <w:rFonts w:ascii="Noto Sans" w:hAnsi="Noto Sans" w:cs="Noto Sans"/>
          <w:sz w:val="18"/>
          <w:szCs w:val="18"/>
        </w:rPr>
        <w:t xml:space="preserve">Norėdamas parodyti rizikos, susijusios su plėtrai skirto turto vertinimu skolinimo užtikrinimui </w:t>
      </w:r>
      <w:r w:rsidRPr="009E3066">
        <w:rPr>
          <w:rFonts w:ascii="Noto Sans" w:hAnsi="Noto Sans" w:cs="Noto Sans"/>
          <w:sz w:val="18"/>
          <w:szCs w:val="18"/>
        </w:rPr>
        <w:lastRenderedPageBreak/>
        <w:t xml:space="preserve">ar kitam </w:t>
      </w:r>
      <w:r w:rsidRPr="009E3066">
        <w:rPr>
          <w:rFonts w:ascii="Noto Sans" w:hAnsi="Noto Sans" w:cs="Noto Sans"/>
          <w:i/>
          <w:sz w:val="18"/>
          <w:szCs w:val="18"/>
        </w:rPr>
        <w:t>numatomam panaudojimui</w:t>
      </w:r>
      <w:r w:rsidRPr="009E3066">
        <w:rPr>
          <w:rFonts w:ascii="Noto Sans" w:hAnsi="Noto Sans" w:cs="Noto Sans"/>
          <w:sz w:val="18"/>
          <w:szCs w:val="18"/>
        </w:rPr>
        <w:t xml:space="preserve">, supratimą, </w:t>
      </w:r>
      <w:r w:rsidRPr="009E3066">
        <w:rPr>
          <w:rFonts w:ascii="Noto Sans" w:hAnsi="Noto Sans" w:cs="Noto Sans"/>
          <w:i/>
          <w:sz w:val="18"/>
          <w:szCs w:val="18"/>
        </w:rPr>
        <w:t>vertintojas turėtų</w:t>
      </w:r>
      <w:r w:rsidRPr="009E3066">
        <w:rPr>
          <w:rFonts w:ascii="Noto Sans" w:hAnsi="Noto Sans" w:cs="Noto Sans"/>
          <w:sz w:val="18"/>
          <w:szCs w:val="18"/>
        </w:rPr>
        <w:t xml:space="preserve"> taikyti mažiausiai du tinkamus ir pripažintus plėtrai skirto turto vertės nustatymo metodus kiekvienam vertinamam projektui, nes tai yra sritis, kurioje dažnai „nėra pakankamai faktinių ar prieinamų </w:t>
      </w:r>
      <w:r w:rsidRPr="009E3066">
        <w:rPr>
          <w:rFonts w:ascii="Noto Sans" w:hAnsi="Noto Sans" w:cs="Noto Sans"/>
          <w:bCs/>
          <w:i/>
          <w:iCs/>
          <w:sz w:val="18"/>
          <w:szCs w:val="18"/>
        </w:rPr>
        <w:t>pradinių</w:t>
      </w:r>
      <w:r w:rsidRPr="009E3066">
        <w:rPr>
          <w:rFonts w:ascii="Noto Sans" w:hAnsi="Noto Sans" w:cs="Noto Sans"/>
          <w:i/>
          <w:iCs/>
          <w:sz w:val="18"/>
          <w:szCs w:val="18"/>
        </w:rPr>
        <w:t xml:space="preserve"> duomenų</w:t>
      </w:r>
      <w:r w:rsidRPr="009E3066">
        <w:rPr>
          <w:rFonts w:ascii="Noto Sans" w:hAnsi="Noto Sans" w:cs="Noto Sans"/>
          <w:sz w:val="18"/>
          <w:szCs w:val="18"/>
        </w:rPr>
        <w:t xml:space="preserve">, kad remiantis vienu metodu būtų galima pateikti patikimą išvadą“ (žr. 103-ojo TVS „Vertinimo požiūriai“ 10.05 </w:t>
      </w:r>
      <w:r w:rsidRPr="009E3066">
        <w:rPr>
          <w:rFonts w:ascii="Noto Sans" w:hAnsi="Noto Sans" w:cs="Noto Sans"/>
          <w:bCs/>
          <w:sz w:val="18"/>
          <w:szCs w:val="18"/>
        </w:rPr>
        <w:t>paragrafą</w:t>
      </w:r>
      <w:r w:rsidRPr="009E3066">
        <w:rPr>
          <w:rFonts w:ascii="Noto Sans" w:hAnsi="Noto Sans" w:cs="Noto Sans"/>
          <w:sz w:val="18"/>
          <w:szCs w:val="18"/>
        </w:rPr>
        <w:t>).</w:t>
      </w:r>
    </w:p>
    <w:p w14:paraId="1C252F81" w14:textId="3E562F79" w:rsidR="00000D01" w:rsidRPr="009E3066" w:rsidRDefault="00290C57" w:rsidP="00290C57">
      <w:pPr>
        <w:pStyle w:val="ListParagraph"/>
        <w:numPr>
          <w:ilvl w:val="1"/>
          <w:numId w:val="28"/>
        </w:numPr>
        <w:spacing w:before="106"/>
        <w:ind w:left="1134" w:right="912"/>
        <w:jc w:val="both"/>
        <w:outlineLvl w:val="2"/>
        <w:rPr>
          <w:rFonts w:ascii="Noto Sans" w:hAnsi="Noto Sans" w:cs="Noto Sans"/>
          <w:sz w:val="18"/>
          <w:szCs w:val="18"/>
        </w:rPr>
      </w:pPr>
      <w:r w:rsidRPr="009E3066">
        <w:rPr>
          <w:rFonts w:ascii="Noto Sans" w:hAnsi="Noto Sans" w:cs="Noto Sans"/>
          <w:i/>
          <w:sz w:val="18"/>
          <w:szCs w:val="18"/>
        </w:rPr>
        <w:t>Vertintojas privalo</w:t>
      </w:r>
      <w:r w:rsidRPr="009E3066">
        <w:rPr>
          <w:rFonts w:ascii="Noto Sans" w:hAnsi="Noto Sans" w:cs="Noto Sans"/>
          <w:sz w:val="18"/>
          <w:szCs w:val="18"/>
        </w:rPr>
        <w:t xml:space="preserve"> gebėti pagrįsti </w:t>
      </w:r>
      <w:r w:rsidRPr="009E3066">
        <w:rPr>
          <w:rFonts w:ascii="Noto Sans" w:hAnsi="Noto Sans" w:cs="Noto Sans"/>
          <w:i/>
          <w:iCs/>
          <w:sz w:val="18"/>
          <w:szCs w:val="18"/>
        </w:rPr>
        <w:t>vertinimo požiūrio (-ų)</w:t>
      </w:r>
      <w:r w:rsidRPr="009E3066">
        <w:rPr>
          <w:rFonts w:ascii="Noto Sans" w:hAnsi="Noto Sans" w:cs="Noto Sans"/>
          <w:sz w:val="18"/>
          <w:szCs w:val="18"/>
        </w:rPr>
        <w:t xml:space="preserve"> pasirinkimą ir </w:t>
      </w:r>
      <w:r w:rsidRPr="009E3066">
        <w:rPr>
          <w:rFonts w:ascii="Noto Sans" w:hAnsi="Noto Sans" w:cs="Noto Sans"/>
          <w:i/>
          <w:sz w:val="18"/>
          <w:szCs w:val="18"/>
        </w:rPr>
        <w:t>turėtų</w:t>
      </w:r>
      <w:r w:rsidRPr="009E3066">
        <w:rPr>
          <w:rFonts w:ascii="Noto Sans" w:hAnsi="Noto Sans" w:cs="Noto Sans"/>
          <w:sz w:val="18"/>
          <w:szCs w:val="18"/>
        </w:rPr>
        <w:t xml:space="preserve"> pateikti plėtrai skirto turto dvi </w:t>
      </w:r>
      <w:r w:rsidRPr="009E3066">
        <w:rPr>
          <w:rFonts w:ascii="Noto Sans" w:hAnsi="Noto Sans" w:cs="Noto Sans"/>
          <w:i/>
          <w:iCs/>
          <w:sz w:val="18"/>
          <w:szCs w:val="18"/>
        </w:rPr>
        <w:t>vertes</w:t>
      </w:r>
      <w:r w:rsidRPr="009E3066">
        <w:rPr>
          <w:rFonts w:ascii="Noto Sans" w:hAnsi="Noto Sans" w:cs="Noto Sans"/>
          <w:sz w:val="18"/>
          <w:szCs w:val="18"/>
        </w:rPr>
        <w:t xml:space="preserve"> – pagal šio turto būklę </w:t>
      </w:r>
      <w:r w:rsidRPr="009E3066">
        <w:rPr>
          <w:rFonts w:ascii="Noto Sans" w:hAnsi="Noto Sans" w:cs="Noto Sans"/>
          <w:i/>
          <w:iCs/>
          <w:sz w:val="18"/>
          <w:szCs w:val="18"/>
        </w:rPr>
        <w:t>vertės nustatymo dieną</w:t>
      </w:r>
      <w:r w:rsidRPr="009E3066">
        <w:rPr>
          <w:rFonts w:ascii="Noto Sans" w:hAnsi="Noto Sans" w:cs="Noto Sans"/>
          <w:sz w:val="18"/>
          <w:szCs w:val="18"/>
        </w:rPr>
        <w:t xml:space="preserve"> esamame plėtros etape („kaip yra“) ir pagal suplanuotą objekto būklę užbaigus plėtrą („kaip numatyta“) (žr. 400-ąjį TVS „Teisės į nekilnojamąjį turtą“) bei aprašyti atliktą procesą ir pateiktos </w:t>
      </w:r>
      <w:r w:rsidRPr="009E3066">
        <w:rPr>
          <w:rFonts w:ascii="Noto Sans" w:hAnsi="Noto Sans" w:cs="Noto Sans"/>
          <w:i/>
          <w:iCs/>
          <w:sz w:val="18"/>
          <w:szCs w:val="18"/>
        </w:rPr>
        <w:t>vertės</w:t>
      </w:r>
      <w:r w:rsidRPr="009E3066">
        <w:rPr>
          <w:rFonts w:ascii="Noto Sans" w:hAnsi="Noto Sans" w:cs="Noto Sans"/>
          <w:sz w:val="18"/>
          <w:szCs w:val="18"/>
        </w:rPr>
        <w:t xml:space="preserve"> pagrindimą (žr. 106-ojo</w:t>
      </w:r>
      <w:r w:rsidR="00605110">
        <w:rPr>
          <w:rFonts w:ascii="Noto Sans" w:hAnsi="Noto Sans" w:cs="Noto Sans"/>
          <w:sz w:val="18"/>
          <w:szCs w:val="18"/>
        </w:rPr>
        <w:t xml:space="preserve"> </w:t>
      </w:r>
      <w:r w:rsidR="00605110" w:rsidRPr="00310B6B">
        <w:rPr>
          <w:rFonts w:ascii="Noto Sans" w:hAnsi="Noto Sans" w:cs="Noto Sans"/>
          <w:sz w:val="18"/>
          <w:szCs w:val="18"/>
        </w:rPr>
        <w:t>TVS „Dokumentai ir ataskaita““ 30 skirsnį).</w:t>
      </w:r>
    </w:p>
    <w:p w14:paraId="2A65AC7A" w14:textId="77777777" w:rsidR="00E46931" w:rsidRPr="009E3066" w:rsidRDefault="00E46931" w:rsidP="0007236B">
      <w:pPr>
        <w:spacing w:after="0"/>
        <w:rPr>
          <w:rFonts w:ascii="Times New Roman" w:hAnsi="Times New Roman" w:cs="Times New Roman"/>
          <w:sz w:val="24"/>
          <w:szCs w:val="24"/>
          <w:lang w:val="lt-LT"/>
        </w:rPr>
      </w:pPr>
    </w:p>
    <w:p w14:paraId="1C252F82" w14:textId="77777777" w:rsidR="0007236B" w:rsidRPr="009E3066" w:rsidRDefault="0007236B" w:rsidP="0007236B">
      <w:pPr>
        <w:spacing w:after="0"/>
        <w:rPr>
          <w:rFonts w:ascii="Times New Roman" w:hAnsi="Times New Roman" w:cs="Times New Roman"/>
          <w:sz w:val="24"/>
          <w:szCs w:val="24"/>
          <w:lang w:val="lt-LT"/>
        </w:rPr>
      </w:pPr>
    </w:p>
    <w:sectPr w:rsidR="0007236B" w:rsidRPr="009E3066" w:rsidSect="0007236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89DD" w14:textId="77777777" w:rsidR="008B4C60" w:rsidRDefault="008B4C60" w:rsidP="0007236B">
      <w:pPr>
        <w:spacing w:after="0" w:line="240" w:lineRule="auto"/>
      </w:pPr>
      <w:r>
        <w:separator/>
      </w:r>
    </w:p>
  </w:endnote>
  <w:endnote w:type="continuationSeparator" w:id="0">
    <w:p w14:paraId="5ECA35F3" w14:textId="77777777" w:rsidR="008B4C60" w:rsidRDefault="008B4C60" w:rsidP="0007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408114"/>
      <w:docPartObj>
        <w:docPartGallery w:val="Page Numbers (Bottom of Page)"/>
        <w:docPartUnique/>
      </w:docPartObj>
    </w:sdtPr>
    <w:sdtEndPr>
      <w:rPr>
        <w:noProof/>
      </w:rPr>
    </w:sdtEndPr>
    <w:sdtContent>
      <w:p w14:paraId="1C252F87" w14:textId="77777777" w:rsidR="0007236B" w:rsidRPr="0007236B" w:rsidRDefault="0007236B" w:rsidP="0007236B">
        <w:pPr>
          <w:pStyle w:val="Footer"/>
          <w:pBdr>
            <w:top w:val="single" w:sz="4" w:space="1" w:color="auto"/>
          </w:pBdr>
          <w:jc w:val="center"/>
          <w:rPr>
            <w:rFonts w:ascii="Times New Roman" w:hAnsi="Times New Roman" w:cs="Times New Roman"/>
          </w:rPr>
        </w:pPr>
        <w:r w:rsidRPr="0007236B">
          <w:rPr>
            <w:rFonts w:ascii="Times New Roman" w:hAnsi="Times New Roman" w:cs="Times New Roman"/>
          </w:rPr>
          <w:fldChar w:fldCharType="begin"/>
        </w:r>
        <w:r w:rsidRPr="0007236B">
          <w:rPr>
            <w:rFonts w:ascii="Times New Roman" w:hAnsi="Times New Roman" w:cs="Times New Roman"/>
          </w:rPr>
          <w:instrText xml:space="preserve"> PAGE   \* MERGEFORMAT </w:instrText>
        </w:r>
        <w:r w:rsidRPr="0007236B">
          <w:rPr>
            <w:rFonts w:ascii="Times New Roman" w:hAnsi="Times New Roman" w:cs="Times New Roman"/>
          </w:rPr>
          <w:fldChar w:fldCharType="separate"/>
        </w:r>
        <w:r w:rsidR="00C07DFD">
          <w:rPr>
            <w:rFonts w:ascii="Times New Roman" w:hAnsi="Times New Roman" w:cs="Times New Roman"/>
            <w:noProof/>
          </w:rPr>
          <w:t>1</w:t>
        </w:r>
        <w:r w:rsidRPr="0007236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3DD8" w14:textId="77777777" w:rsidR="008B4C60" w:rsidRDefault="008B4C60" w:rsidP="0007236B">
      <w:pPr>
        <w:spacing w:after="0" w:line="240" w:lineRule="auto"/>
      </w:pPr>
      <w:r>
        <w:separator/>
      </w:r>
    </w:p>
  </w:footnote>
  <w:footnote w:type="continuationSeparator" w:id="0">
    <w:p w14:paraId="7B0FAE5D" w14:textId="77777777" w:rsidR="008B4C60" w:rsidRDefault="008B4C60" w:rsidP="0007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ACC"/>
    <w:multiLevelType w:val="multilevel"/>
    <w:tmpl w:val="9B28D658"/>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 w15:restartNumberingAfterBreak="0">
    <w:nsid w:val="05E26CA4"/>
    <w:multiLevelType w:val="multilevel"/>
    <w:tmpl w:val="56A0A10A"/>
    <w:lvl w:ilvl="0">
      <w:start w:val="110"/>
      <w:numFmt w:val="decimal"/>
      <w:lvlText w:val="%1."/>
      <w:lvlJc w:val="left"/>
      <w:pPr>
        <w:ind w:left="786" w:hanging="360"/>
      </w:pPr>
      <w:rPr>
        <w:rFonts w:hint="default"/>
        <w:b/>
      </w:rPr>
    </w:lvl>
    <w:lvl w:ilvl="1">
      <w:start w:val="1"/>
      <w:numFmt w:val="decimalZero"/>
      <w:isLgl/>
      <w:lvlText w:val="%1.%2"/>
      <w:lvlJc w:val="left"/>
      <w:pPr>
        <w:ind w:left="954" w:hanging="52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F4E6709"/>
    <w:multiLevelType w:val="multilevel"/>
    <w:tmpl w:val="B148A00E"/>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3" w15:restartNumberingAfterBreak="0">
    <w:nsid w:val="137C2BD8"/>
    <w:multiLevelType w:val="multilevel"/>
    <w:tmpl w:val="9CD88FD2"/>
    <w:lvl w:ilvl="0">
      <w:start w:val="150"/>
      <w:numFmt w:val="decimal"/>
      <w:lvlText w:val="%1."/>
      <w:lvlJc w:val="left"/>
      <w:pPr>
        <w:ind w:left="1323" w:hanging="360"/>
      </w:pPr>
      <w:rPr>
        <w:rFonts w:hint="default"/>
        <w:b/>
      </w:rPr>
    </w:lvl>
    <w:lvl w:ilvl="1">
      <w:start w:val="1"/>
      <w:numFmt w:val="decimalZero"/>
      <w:isLgl/>
      <w:lvlText w:val="%1.%2"/>
      <w:lvlJc w:val="left"/>
      <w:pPr>
        <w:ind w:left="1803" w:hanging="840"/>
      </w:pPr>
      <w:rPr>
        <w:rFonts w:hint="default"/>
      </w:rPr>
    </w:lvl>
    <w:lvl w:ilvl="2">
      <w:start w:val="1"/>
      <w:numFmt w:val="decimal"/>
      <w:isLgl/>
      <w:lvlText w:val="%1.%2.%3"/>
      <w:lvlJc w:val="left"/>
      <w:pPr>
        <w:ind w:left="1803" w:hanging="840"/>
      </w:pPr>
      <w:rPr>
        <w:rFonts w:hint="default"/>
      </w:rPr>
    </w:lvl>
    <w:lvl w:ilvl="3">
      <w:start w:val="1"/>
      <w:numFmt w:val="decimal"/>
      <w:isLgl/>
      <w:lvlText w:val="%1.%2.%3.%4"/>
      <w:lvlJc w:val="left"/>
      <w:pPr>
        <w:ind w:left="1803" w:hanging="84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043" w:hanging="1080"/>
      </w:pPr>
      <w:rPr>
        <w:rFonts w:hint="default"/>
      </w:rPr>
    </w:lvl>
    <w:lvl w:ilvl="6">
      <w:start w:val="1"/>
      <w:numFmt w:val="decimal"/>
      <w:isLgl/>
      <w:lvlText w:val="%1.%2.%3.%4.%5.%6.%7"/>
      <w:lvlJc w:val="left"/>
      <w:pPr>
        <w:ind w:left="2403" w:hanging="1440"/>
      </w:pPr>
      <w:rPr>
        <w:rFonts w:hint="default"/>
      </w:rPr>
    </w:lvl>
    <w:lvl w:ilvl="7">
      <w:start w:val="1"/>
      <w:numFmt w:val="decimal"/>
      <w:isLgl/>
      <w:lvlText w:val="%1.%2.%3.%4.%5.%6.%7.%8"/>
      <w:lvlJc w:val="left"/>
      <w:pPr>
        <w:ind w:left="2403" w:hanging="1440"/>
      </w:pPr>
      <w:rPr>
        <w:rFonts w:hint="default"/>
      </w:rPr>
    </w:lvl>
    <w:lvl w:ilvl="8">
      <w:start w:val="1"/>
      <w:numFmt w:val="decimal"/>
      <w:isLgl/>
      <w:lvlText w:val="%1.%2.%3.%4.%5.%6.%7.%8.%9"/>
      <w:lvlJc w:val="left"/>
      <w:pPr>
        <w:ind w:left="2763" w:hanging="1800"/>
      </w:pPr>
      <w:rPr>
        <w:rFonts w:hint="default"/>
      </w:rPr>
    </w:lvl>
  </w:abstractNum>
  <w:abstractNum w:abstractNumId="4" w15:restartNumberingAfterBreak="0">
    <w:nsid w:val="14B22ACF"/>
    <w:multiLevelType w:val="multilevel"/>
    <w:tmpl w:val="4DB80B4C"/>
    <w:lvl w:ilvl="0">
      <w:start w:val="60"/>
      <w:numFmt w:val="decimal"/>
      <w:lvlText w:val="%1."/>
      <w:lvlJc w:val="left"/>
      <w:pPr>
        <w:ind w:left="720" w:hanging="360"/>
      </w:pPr>
      <w:rPr>
        <w:rFonts w:hint="default"/>
        <w:b/>
        <w:color w:val="231F20"/>
      </w:rPr>
    </w:lvl>
    <w:lvl w:ilvl="1">
      <w:start w:val="1"/>
      <w:numFmt w:val="decimalZero"/>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315130"/>
    <w:multiLevelType w:val="multilevel"/>
    <w:tmpl w:val="0BF053FA"/>
    <w:lvl w:ilvl="0">
      <w:start w:val="90"/>
      <w:numFmt w:val="decimal"/>
      <w:lvlText w:val="%1."/>
      <w:lvlJc w:val="left"/>
      <w:pPr>
        <w:ind w:left="473" w:hanging="360"/>
      </w:pPr>
      <w:rPr>
        <w:rFonts w:hint="default"/>
        <w:b/>
      </w:rPr>
    </w:lvl>
    <w:lvl w:ilvl="1">
      <w:start w:val="1"/>
      <w:numFmt w:val="decimalZero"/>
      <w:isLgl/>
      <w:lvlText w:val="%1.%2"/>
      <w:lvlJc w:val="left"/>
      <w:pPr>
        <w:ind w:left="545" w:hanging="432"/>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6" w15:restartNumberingAfterBreak="0">
    <w:nsid w:val="1E196263"/>
    <w:multiLevelType w:val="multilevel"/>
    <w:tmpl w:val="35F8CF62"/>
    <w:lvl w:ilvl="0">
      <w:start w:val="140"/>
      <w:numFmt w:val="decimal"/>
      <w:lvlText w:val="%1."/>
      <w:lvlJc w:val="left"/>
      <w:pPr>
        <w:ind w:left="720" w:hanging="360"/>
      </w:pPr>
      <w:rPr>
        <w:rFonts w:hint="default"/>
        <w:b/>
      </w:rPr>
    </w:lvl>
    <w:lvl w:ilvl="1">
      <w:start w:val="1"/>
      <w:numFmt w:val="decimalZero"/>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612233"/>
    <w:multiLevelType w:val="multilevel"/>
    <w:tmpl w:val="9B28D658"/>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8" w15:restartNumberingAfterBreak="0">
    <w:nsid w:val="2B7F6FF5"/>
    <w:multiLevelType w:val="multilevel"/>
    <w:tmpl w:val="1306339E"/>
    <w:lvl w:ilvl="0">
      <w:start w:val="100"/>
      <w:numFmt w:val="decimal"/>
      <w:lvlText w:val="%1."/>
      <w:lvlJc w:val="left"/>
      <w:pPr>
        <w:ind w:left="680" w:hanging="568"/>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9" w15:restartNumberingAfterBreak="0">
    <w:nsid w:val="31B40601"/>
    <w:multiLevelType w:val="multilevel"/>
    <w:tmpl w:val="93742D34"/>
    <w:lvl w:ilvl="0">
      <w:start w:val="70"/>
      <w:numFmt w:val="decimal"/>
      <w:lvlText w:val="%1."/>
      <w:lvlJc w:val="left"/>
      <w:pPr>
        <w:ind w:left="720" w:hanging="360"/>
      </w:pPr>
      <w:rPr>
        <w:rFonts w:hint="default"/>
        <w:b/>
        <w:color w:val="231F20"/>
      </w:rPr>
    </w:lvl>
    <w:lvl w:ilvl="1">
      <w:start w:val="1"/>
      <w:numFmt w:val="decimalZero"/>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5A1C3B"/>
    <w:multiLevelType w:val="multilevel"/>
    <w:tmpl w:val="6260733A"/>
    <w:lvl w:ilvl="0">
      <w:start w:val="20"/>
      <w:numFmt w:val="decimal"/>
      <w:lvlText w:val="%1."/>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960"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2264" w:hanging="681"/>
      </w:pPr>
      <w:rPr>
        <w:rFonts w:ascii="Noto Sans" w:eastAsia="Times New Roman" w:hAnsi="Noto Sans" w:cs="Noto Sans"/>
        <w:lang w:val="en-US" w:eastAsia="en-US" w:bidi="ar-SA"/>
      </w:rPr>
    </w:lvl>
    <w:lvl w:ilvl="3">
      <w:start w:val="1"/>
      <w:numFmt w:val="decimal"/>
      <w:lvlText w:val="%4."/>
      <w:lvlJc w:val="left"/>
      <w:pPr>
        <w:ind w:left="2917" w:hanging="681"/>
      </w:pPr>
      <w:rPr>
        <w:rFonts w:ascii="Noto Sans" w:eastAsia="Times New Roman" w:hAnsi="Noto Sans" w:cs="Noto Sans"/>
        <w:lang w:val="en-US" w:eastAsia="en-US" w:bidi="ar-SA"/>
      </w:rPr>
    </w:lvl>
    <w:lvl w:ilvl="4">
      <w:numFmt w:val="bullet"/>
      <w:lvlText w:val="•"/>
      <w:lvlJc w:val="left"/>
      <w:pPr>
        <w:ind w:left="3569" w:hanging="681"/>
      </w:pPr>
      <w:rPr>
        <w:rFonts w:hint="default"/>
        <w:lang w:val="en-US" w:eastAsia="en-US" w:bidi="ar-SA"/>
      </w:rPr>
    </w:lvl>
    <w:lvl w:ilvl="5">
      <w:numFmt w:val="bullet"/>
      <w:lvlText w:val="•"/>
      <w:lvlJc w:val="left"/>
      <w:pPr>
        <w:ind w:left="4222" w:hanging="681"/>
      </w:pPr>
      <w:rPr>
        <w:rFonts w:hint="default"/>
        <w:lang w:val="en-US" w:eastAsia="en-US" w:bidi="ar-SA"/>
      </w:rPr>
    </w:lvl>
    <w:lvl w:ilvl="6">
      <w:numFmt w:val="bullet"/>
      <w:lvlText w:val="•"/>
      <w:lvlJc w:val="left"/>
      <w:pPr>
        <w:ind w:left="4874" w:hanging="681"/>
      </w:pPr>
      <w:rPr>
        <w:rFonts w:hint="default"/>
        <w:lang w:val="en-US" w:eastAsia="en-US" w:bidi="ar-SA"/>
      </w:rPr>
    </w:lvl>
    <w:lvl w:ilvl="7">
      <w:numFmt w:val="bullet"/>
      <w:lvlText w:val="•"/>
      <w:lvlJc w:val="left"/>
      <w:pPr>
        <w:ind w:left="5526" w:hanging="681"/>
      </w:pPr>
      <w:rPr>
        <w:rFonts w:hint="default"/>
        <w:lang w:val="en-US" w:eastAsia="en-US" w:bidi="ar-SA"/>
      </w:rPr>
    </w:lvl>
    <w:lvl w:ilvl="8">
      <w:numFmt w:val="bullet"/>
      <w:lvlText w:val="•"/>
      <w:lvlJc w:val="left"/>
      <w:pPr>
        <w:ind w:left="6179" w:hanging="681"/>
      </w:pPr>
      <w:rPr>
        <w:rFonts w:hint="default"/>
        <w:lang w:val="en-US" w:eastAsia="en-US" w:bidi="ar-SA"/>
      </w:rPr>
    </w:lvl>
  </w:abstractNum>
  <w:abstractNum w:abstractNumId="11" w15:restartNumberingAfterBreak="0">
    <w:nsid w:val="3AA877CA"/>
    <w:multiLevelType w:val="multilevel"/>
    <w:tmpl w:val="0DBAEE5E"/>
    <w:lvl w:ilvl="0">
      <w:start w:val="2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107" w:hanging="681"/>
      </w:pPr>
      <w:rPr>
        <w:rFonts w:ascii="Noto Sans" w:eastAsia="Times New Roman" w:hAnsi="Noto Sans" w:cs="Noto Sans"/>
        <w:b w:val="0"/>
        <w:bCs w:val="0"/>
        <w:i w:val="0"/>
        <w:iCs w:val="0"/>
        <w:color w:val="383638"/>
        <w:spacing w:val="0"/>
        <w:w w:val="100"/>
        <w:sz w:val="18"/>
        <w:szCs w:val="18"/>
        <w:lang w:val="en-US" w:eastAsia="en-US" w:bidi="ar-SA"/>
      </w:rPr>
    </w:lvl>
    <w:lvl w:ilvl="3">
      <w:start w:val="1"/>
      <w:numFmt w:val="decimal"/>
      <w:lvlText w:val="%4."/>
      <w:lvlJc w:val="left"/>
      <w:pPr>
        <w:ind w:left="960" w:hanging="681"/>
      </w:pPr>
      <w:rPr>
        <w:rFonts w:ascii="Noto Sans" w:eastAsia="Times New Roman" w:hAnsi="Noto Sans" w:cs="Noto Sans"/>
        <w:b w:val="0"/>
        <w:bCs w:val="0"/>
        <w:i w:val="0"/>
        <w:iCs w:val="0"/>
        <w:color w:val="383638"/>
        <w:spacing w:val="0"/>
        <w:w w:val="100"/>
        <w:sz w:val="18"/>
        <w:szCs w:val="18"/>
        <w:lang w:val="en-US" w:eastAsia="en-US" w:bidi="ar-SA"/>
      </w:rPr>
    </w:lvl>
    <w:lvl w:ilvl="4">
      <w:start w:val="1"/>
      <w:numFmt w:val="lowerLetter"/>
      <w:lvlText w:val="(%5)"/>
      <w:lvlJc w:val="left"/>
      <w:pPr>
        <w:ind w:left="1300" w:hanging="341"/>
      </w:pPr>
      <w:rPr>
        <w:rFonts w:ascii="Noto Sans" w:eastAsia="Noto Sans" w:hAnsi="Noto Sans" w:cs="Noto Sans" w:hint="default"/>
        <w:b w:val="0"/>
        <w:bCs w:val="0"/>
        <w:i w:val="0"/>
        <w:iCs w:val="0"/>
        <w:color w:val="383638"/>
        <w:spacing w:val="0"/>
        <w:w w:val="100"/>
        <w:sz w:val="18"/>
        <w:szCs w:val="18"/>
        <w:lang w:val="en-US" w:eastAsia="en-US" w:bidi="ar-SA"/>
      </w:rPr>
    </w:lvl>
    <w:lvl w:ilvl="5">
      <w:numFmt w:val="bullet"/>
      <w:lvlText w:val="•"/>
      <w:lvlJc w:val="left"/>
      <w:pPr>
        <w:ind w:left="3619" w:hanging="341"/>
      </w:pPr>
      <w:rPr>
        <w:rFonts w:hint="default"/>
        <w:lang w:val="en-US" w:eastAsia="en-US" w:bidi="ar-SA"/>
      </w:rPr>
    </w:lvl>
    <w:lvl w:ilvl="6">
      <w:numFmt w:val="bullet"/>
      <w:lvlText w:val="•"/>
      <w:lvlJc w:val="left"/>
      <w:pPr>
        <w:ind w:left="4392" w:hanging="341"/>
      </w:pPr>
      <w:rPr>
        <w:rFonts w:hint="default"/>
        <w:lang w:val="en-US" w:eastAsia="en-US" w:bidi="ar-SA"/>
      </w:rPr>
    </w:lvl>
    <w:lvl w:ilvl="7">
      <w:numFmt w:val="bullet"/>
      <w:lvlText w:val="•"/>
      <w:lvlJc w:val="left"/>
      <w:pPr>
        <w:ind w:left="5165" w:hanging="341"/>
      </w:pPr>
      <w:rPr>
        <w:rFonts w:hint="default"/>
        <w:lang w:val="en-US" w:eastAsia="en-US" w:bidi="ar-SA"/>
      </w:rPr>
    </w:lvl>
    <w:lvl w:ilvl="8">
      <w:numFmt w:val="bullet"/>
      <w:lvlText w:val="•"/>
      <w:lvlJc w:val="left"/>
      <w:pPr>
        <w:ind w:left="5938" w:hanging="341"/>
      </w:pPr>
      <w:rPr>
        <w:rFonts w:hint="default"/>
        <w:lang w:val="en-US" w:eastAsia="en-US" w:bidi="ar-SA"/>
      </w:rPr>
    </w:lvl>
  </w:abstractNum>
  <w:abstractNum w:abstractNumId="12" w15:restartNumberingAfterBreak="0">
    <w:nsid w:val="3CAD7615"/>
    <w:multiLevelType w:val="multilevel"/>
    <w:tmpl w:val="CC289AB2"/>
    <w:lvl w:ilvl="0">
      <w:start w:val="50"/>
      <w:numFmt w:val="decimal"/>
      <w:lvlText w:val="%1"/>
      <w:lvlJc w:val="left"/>
      <w:pPr>
        <w:ind w:left="432" w:hanging="432"/>
      </w:pPr>
      <w:rPr>
        <w:rFonts w:hint="default"/>
      </w:rPr>
    </w:lvl>
    <w:lvl w:ilvl="1">
      <w:start w:val="1"/>
      <w:numFmt w:val="decimalZero"/>
      <w:lvlText w:val="%1.%2"/>
      <w:lvlJc w:val="left"/>
      <w:pPr>
        <w:ind w:left="545" w:hanging="432"/>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3" w15:restartNumberingAfterBreak="0">
    <w:nsid w:val="44117098"/>
    <w:multiLevelType w:val="multilevel"/>
    <w:tmpl w:val="A55C51FE"/>
    <w:lvl w:ilvl="0">
      <w:start w:val="2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3E6C51"/>
    <w:multiLevelType w:val="multilevel"/>
    <w:tmpl w:val="E2767C28"/>
    <w:lvl w:ilvl="0">
      <w:start w:val="100"/>
      <w:numFmt w:val="decimal"/>
      <w:lvlText w:val="%1."/>
      <w:lvlJc w:val="left"/>
      <w:pPr>
        <w:ind w:left="786" w:hanging="360"/>
      </w:pPr>
      <w:rPr>
        <w:rFonts w:hint="default"/>
        <w:b/>
      </w:rPr>
    </w:lvl>
    <w:lvl w:ilvl="1">
      <w:start w:val="1"/>
      <w:numFmt w:val="decimalZero"/>
      <w:isLgl/>
      <w:lvlText w:val="%1.%2"/>
      <w:lvlJc w:val="left"/>
      <w:pPr>
        <w:ind w:left="954" w:hanging="528"/>
      </w:pPr>
      <w:rPr>
        <w:rFonts w:hint="default"/>
      </w:rPr>
    </w:lvl>
    <w:lvl w:ilvl="2">
      <w:start w:val="1"/>
      <w:numFmt w:val="lowerLetter"/>
      <w:isLgl/>
      <w:lvlText w:val="(%3)"/>
      <w:lvlJc w:val="left"/>
      <w:pPr>
        <w:ind w:left="1146" w:hanging="720"/>
      </w:pPr>
      <w:rPr>
        <w:rFonts w:ascii="Noto Sans" w:eastAsia="Times New Roman" w:hAnsi="Noto Sans" w:cs="Noto Sans"/>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47DA4A26"/>
    <w:multiLevelType w:val="multilevel"/>
    <w:tmpl w:val="B7B08906"/>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6" w15:restartNumberingAfterBreak="0">
    <w:nsid w:val="4E222516"/>
    <w:multiLevelType w:val="hybridMultilevel"/>
    <w:tmpl w:val="EEAA8204"/>
    <w:lvl w:ilvl="0" w:tplc="35125CE6">
      <w:start w:val="1"/>
      <w:numFmt w:val="bullet"/>
      <w:lvlText w:val="•"/>
      <w:lvlJc w:val="left"/>
      <w:pPr>
        <w:tabs>
          <w:tab w:val="num" w:pos="720"/>
        </w:tabs>
        <w:ind w:left="720" w:hanging="360"/>
      </w:pPr>
      <w:rPr>
        <w:rFonts w:ascii="Arial" w:hAnsi="Arial" w:hint="default"/>
      </w:rPr>
    </w:lvl>
    <w:lvl w:ilvl="1" w:tplc="4CBC3E58" w:tentative="1">
      <w:start w:val="1"/>
      <w:numFmt w:val="bullet"/>
      <w:lvlText w:val="•"/>
      <w:lvlJc w:val="left"/>
      <w:pPr>
        <w:tabs>
          <w:tab w:val="num" w:pos="1440"/>
        </w:tabs>
        <w:ind w:left="1440" w:hanging="360"/>
      </w:pPr>
      <w:rPr>
        <w:rFonts w:ascii="Arial" w:hAnsi="Arial" w:hint="default"/>
      </w:rPr>
    </w:lvl>
    <w:lvl w:ilvl="2" w:tplc="083AD584" w:tentative="1">
      <w:start w:val="1"/>
      <w:numFmt w:val="bullet"/>
      <w:lvlText w:val="•"/>
      <w:lvlJc w:val="left"/>
      <w:pPr>
        <w:tabs>
          <w:tab w:val="num" w:pos="2160"/>
        </w:tabs>
        <w:ind w:left="2160" w:hanging="360"/>
      </w:pPr>
      <w:rPr>
        <w:rFonts w:ascii="Arial" w:hAnsi="Arial" w:hint="default"/>
      </w:rPr>
    </w:lvl>
    <w:lvl w:ilvl="3" w:tplc="D0D071D2" w:tentative="1">
      <w:start w:val="1"/>
      <w:numFmt w:val="bullet"/>
      <w:lvlText w:val="•"/>
      <w:lvlJc w:val="left"/>
      <w:pPr>
        <w:tabs>
          <w:tab w:val="num" w:pos="2880"/>
        </w:tabs>
        <w:ind w:left="2880" w:hanging="360"/>
      </w:pPr>
      <w:rPr>
        <w:rFonts w:ascii="Arial" w:hAnsi="Arial" w:hint="default"/>
      </w:rPr>
    </w:lvl>
    <w:lvl w:ilvl="4" w:tplc="F5D82AD6" w:tentative="1">
      <w:start w:val="1"/>
      <w:numFmt w:val="bullet"/>
      <w:lvlText w:val="•"/>
      <w:lvlJc w:val="left"/>
      <w:pPr>
        <w:tabs>
          <w:tab w:val="num" w:pos="3600"/>
        </w:tabs>
        <w:ind w:left="3600" w:hanging="360"/>
      </w:pPr>
      <w:rPr>
        <w:rFonts w:ascii="Arial" w:hAnsi="Arial" w:hint="default"/>
      </w:rPr>
    </w:lvl>
    <w:lvl w:ilvl="5" w:tplc="A5505E00" w:tentative="1">
      <w:start w:val="1"/>
      <w:numFmt w:val="bullet"/>
      <w:lvlText w:val="•"/>
      <w:lvlJc w:val="left"/>
      <w:pPr>
        <w:tabs>
          <w:tab w:val="num" w:pos="4320"/>
        </w:tabs>
        <w:ind w:left="4320" w:hanging="360"/>
      </w:pPr>
      <w:rPr>
        <w:rFonts w:ascii="Arial" w:hAnsi="Arial" w:hint="default"/>
      </w:rPr>
    </w:lvl>
    <w:lvl w:ilvl="6" w:tplc="B9185868" w:tentative="1">
      <w:start w:val="1"/>
      <w:numFmt w:val="bullet"/>
      <w:lvlText w:val="•"/>
      <w:lvlJc w:val="left"/>
      <w:pPr>
        <w:tabs>
          <w:tab w:val="num" w:pos="5040"/>
        </w:tabs>
        <w:ind w:left="5040" w:hanging="360"/>
      </w:pPr>
      <w:rPr>
        <w:rFonts w:ascii="Arial" w:hAnsi="Arial" w:hint="default"/>
      </w:rPr>
    </w:lvl>
    <w:lvl w:ilvl="7" w:tplc="E5767FEC" w:tentative="1">
      <w:start w:val="1"/>
      <w:numFmt w:val="bullet"/>
      <w:lvlText w:val="•"/>
      <w:lvlJc w:val="left"/>
      <w:pPr>
        <w:tabs>
          <w:tab w:val="num" w:pos="5760"/>
        </w:tabs>
        <w:ind w:left="5760" w:hanging="360"/>
      </w:pPr>
      <w:rPr>
        <w:rFonts w:ascii="Arial" w:hAnsi="Arial" w:hint="default"/>
      </w:rPr>
    </w:lvl>
    <w:lvl w:ilvl="8" w:tplc="FBFCAD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F41234"/>
    <w:multiLevelType w:val="multilevel"/>
    <w:tmpl w:val="31EEDBC4"/>
    <w:lvl w:ilvl="0">
      <w:start w:val="10"/>
      <w:numFmt w:val="decimal"/>
      <w:lvlText w:val="%1"/>
      <w:lvlJc w:val="left"/>
      <w:pPr>
        <w:ind w:left="360" w:hanging="360"/>
      </w:pPr>
      <w:rPr>
        <w:rFonts w:hint="default"/>
      </w:rPr>
    </w:lvl>
    <w:lvl w:ilvl="1">
      <w:start w:val="1"/>
      <w:numFmt w:val="decimalZero"/>
      <w:lvlText w:val="%1.%2"/>
      <w:lvlJc w:val="left"/>
      <w:pPr>
        <w:ind w:left="1323" w:hanging="360"/>
      </w:pPr>
      <w:rPr>
        <w:rFonts w:hint="default"/>
      </w:rPr>
    </w:lvl>
    <w:lvl w:ilvl="2">
      <w:start w:val="1"/>
      <w:numFmt w:val="decimal"/>
      <w:lvlText w:val="%1.%2.%3"/>
      <w:lvlJc w:val="left"/>
      <w:pPr>
        <w:ind w:left="2646" w:hanging="720"/>
      </w:pPr>
      <w:rPr>
        <w:rFonts w:hint="default"/>
      </w:rPr>
    </w:lvl>
    <w:lvl w:ilvl="3">
      <w:start w:val="1"/>
      <w:numFmt w:val="decimal"/>
      <w:lvlText w:val="%1.%2.%3.%4"/>
      <w:lvlJc w:val="left"/>
      <w:pPr>
        <w:ind w:left="3609" w:hanging="720"/>
      </w:pPr>
      <w:rPr>
        <w:rFonts w:hint="default"/>
      </w:rPr>
    </w:lvl>
    <w:lvl w:ilvl="4">
      <w:start w:val="1"/>
      <w:numFmt w:val="decimal"/>
      <w:lvlText w:val="%1.%2.%3.%4.%5"/>
      <w:lvlJc w:val="left"/>
      <w:pPr>
        <w:ind w:left="4932" w:hanging="1080"/>
      </w:pPr>
      <w:rPr>
        <w:rFonts w:hint="default"/>
      </w:rPr>
    </w:lvl>
    <w:lvl w:ilvl="5">
      <w:start w:val="1"/>
      <w:numFmt w:val="decimal"/>
      <w:lvlText w:val="%1.%2.%3.%4.%5.%6"/>
      <w:lvlJc w:val="left"/>
      <w:pPr>
        <w:ind w:left="5895" w:hanging="1080"/>
      </w:pPr>
      <w:rPr>
        <w:rFonts w:hint="default"/>
      </w:rPr>
    </w:lvl>
    <w:lvl w:ilvl="6">
      <w:start w:val="1"/>
      <w:numFmt w:val="decimal"/>
      <w:lvlText w:val="%1.%2.%3.%4.%5.%6.%7"/>
      <w:lvlJc w:val="left"/>
      <w:pPr>
        <w:ind w:left="7218" w:hanging="1440"/>
      </w:pPr>
      <w:rPr>
        <w:rFonts w:hint="default"/>
      </w:rPr>
    </w:lvl>
    <w:lvl w:ilvl="7">
      <w:start w:val="1"/>
      <w:numFmt w:val="decimal"/>
      <w:lvlText w:val="%1.%2.%3.%4.%5.%6.%7.%8"/>
      <w:lvlJc w:val="left"/>
      <w:pPr>
        <w:ind w:left="8181" w:hanging="1440"/>
      </w:pPr>
      <w:rPr>
        <w:rFonts w:hint="default"/>
      </w:rPr>
    </w:lvl>
    <w:lvl w:ilvl="8">
      <w:start w:val="1"/>
      <w:numFmt w:val="decimal"/>
      <w:lvlText w:val="%1.%2.%3.%4.%5.%6.%7.%8.%9"/>
      <w:lvlJc w:val="left"/>
      <w:pPr>
        <w:ind w:left="9504" w:hanging="1800"/>
      </w:pPr>
      <w:rPr>
        <w:rFonts w:hint="default"/>
      </w:rPr>
    </w:lvl>
  </w:abstractNum>
  <w:abstractNum w:abstractNumId="18" w15:restartNumberingAfterBreak="0">
    <w:nsid w:val="5AC8048B"/>
    <w:multiLevelType w:val="multilevel"/>
    <w:tmpl w:val="D83878D0"/>
    <w:lvl w:ilvl="0">
      <w:start w:val="80"/>
      <w:numFmt w:val="decimal"/>
      <w:lvlText w:val="%1."/>
      <w:lvlJc w:val="left"/>
      <w:pPr>
        <w:ind w:left="720" w:hanging="360"/>
      </w:pPr>
      <w:rPr>
        <w:rFonts w:hint="default"/>
        <w:b/>
      </w:rPr>
    </w:lvl>
    <w:lvl w:ilvl="1">
      <w:start w:val="1"/>
      <w:numFmt w:val="decimalZero"/>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930375"/>
    <w:multiLevelType w:val="multilevel"/>
    <w:tmpl w:val="E2767C28"/>
    <w:lvl w:ilvl="0">
      <w:start w:val="100"/>
      <w:numFmt w:val="decimal"/>
      <w:lvlText w:val="%1."/>
      <w:lvlJc w:val="left"/>
      <w:pPr>
        <w:ind w:left="786" w:hanging="360"/>
      </w:pPr>
      <w:rPr>
        <w:rFonts w:hint="default"/>
        <w:b/>
      </w:rPr>
    </w:lvl>
    <w:lvl w:ilvl="1">
      <w:start w:val="1"/>
      <w:numFmt w:val="decimalZero"/>
      <w:isLgl/>
      <w:lvlText w:val="%1.%2"/>
      <w:lvlJc w:val="left"/>
      <w:pPr>
        <w:ind w:left="954" w:hanging="528"/>
      </w:pPr>
      <w:rPr>
        <w:rFonts w:hint="default"/>
      </w:rPr>
    </w:lvl>
    <w:lvl w:ilvl="2">
      <w:start w:val="1"/>
      <w:numFmt w:val="lowerLetter"/>
      <w:isLgl/>
      <w:lvlText w:val="(%3)"/>
      <w:lvlJc w:val="left"/>
      <w:pPr>
        <w:ind w:left="1146" w:hanging="720"/>
      </w:pPr>
      <w:rPr>
        <w:rFonts w:ascii="Noto Sans" w:eastAsia="Times New Roman" w:hAnsi="Noto Sans" w:cs="Noto Sans"/>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61EF50B3"/>
    <w:multiLevelType w:val="multilevel"/>
    <w:tmpl w:val="6F3E2A0E"/>
    <w:lvl w:ilvl="0">
      <w:start w:val="50"/>
      <w:numFmt w:val="decimal"/>
      <w:lvlText w:val="%1."/>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960" w:hanging="681"/>
        <w:jc w:val="right"/>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720" w:hanging="420"/>
        <w:jc w:val="right"/>
      </w:pPr>
      <w:rPr>
        <w:rFonts w:ascii="Noto Sans" w:eastAsia="Noto Sans" w:hAnsi="Noto Sans" w:cs="Noto Sans" w:hint="default"/>
        <w:b w:val="0"/>
        <w:bCs w:val="0"/>
        <w:i w:val="0"/>
        <w:iCs w:val="0"/>
        <w:color w:val="383638"/>
        <w:spacing w:val="0"/>
        <w:w w:val="100"/>
        <w:sz w:val="18"/>
        <w:szCs w:val="18"/>
        <w:lang w:val="en-US" w:eastAsia="en-US" w:bidi="ar-SA"/>
      </w:rPr>
    </w:lvl>
    <w:lvl w:ilvl="3">
      <w:numFmt w:val="bullet"/>
      <w:lvlText w:val="•"/>
      <w:lvlJc w:val="left"/>
      <w:pPr>
        <w:ind w:left="3000" w:hanging="420"/>
      </w:pPr>
      <w:rPr>
        <w:rFonts w:hint="default"/>
        <w:lang w:val="en-US" w:eastAsia="en-US" w:bidi="ar-SA"/>
      </w:rPr>
    </w:lvl>
    <w:lvl w:ilvl="4">
      <w:numFmt w:val="bullet"/>
      <w:lvlText w:val="•"/>
      <w:lvlJc w:val="left"/>
      <w:pPr>
        <w:ind w:left="3641" w:hanging="420"/>
      </w:pPr>
      <w:rPr>
        <w:rFonts w:hint="default"/>
        <w:lang w:val="en-US" w:eastAsia="en-US" w:bidi="ar-SA"/>
      </w:rPr>
    </w:lvl>
    <w:lvl w:ilvl="5">
      <w:numFmt w:val="bullet"/>
      <w:lvlText w:val="•"/>
      <w:lvlJc w:val="left"/>
      <w:pPr>
        <w:ind w:left="4281" w:hanging="420"/>
      </w:pPr>
      <w:rPr>
        <w:rFonts w:hint="default"/>
        <w:lang w:val="en-US" w:eastAsia="en-US" w:bidi="ar-SA"/>
      </w:rPr>
    </w:lvl>
    <w:lvl w:ilvl="6">
      <w:numFmt w:val="bullet"/>
      <w:lvlText w:val="•"/>
      <w:lvlJc w:val="left"/>
      <w:pPr>
        <w:ind w:left="4922" w:hanging="420"/>
      </w:pPr>
      <w:rPr>
        <w:rFonts w:hint="default"/>
        <w:lang w:val="en-US" w:eastAsia="en-US" w:bidi="ar-SA"/>
      </w:rPr>
    </w:lvl>
    <w:lvl w:ilvl="7">
      <w:numFmt w:val="bullet"/>
      <w:lvlText w:val="•"/>
      <w:lvlJc w:val="left"/>
      <w:pPr>
        <w:ind w:left="5562" w:hanging="420"/>
      </w:pPr>
      <w:rPr>
        <w:rFonts w:hint="default"/>
        <w:lang w:val="en-US" w:eastAsia="en-US" w:bidi="ar-SA"/>
      </w:rPr>
    </w:lvl>
    <w:lvl w:ilvl="8">
      <w:numFmt w:val="bullet"/>
      <w:lvlText w:val="•"/>
      <w:lvlJc w:val="left"/>
      <w:pPr>
        <w:ind w:left="6203" w:hanging="420"/>
      </w:pPr>
      <w:rPr>
        <w:rFonts w:hint="default"/>
        <w:lang w:val="en-US" w:eastAsia="en-US" w:bidi="ar-SA"/>
      </w:rPr>
    </w:lvl>
  </w:abstractNum>
  <w:abstractNum w:abstractNumId="21" w15:restartNumberingAfterBreak="0">
    <w:nsid w:val="6377068D"/>
    <w:multiLevelType w:val="hybridMultilevel"/>
    <w:tmpl w:val="B928E444"/>
    <w:lvl w:ilvl="0" w:tplc="7AEA0A98">
      <w:start w:val="50"/>
      <w:numFmt w:val="decimal"/>
      <w:lvlText w:val="%1."/>
      <w:lvlJc w:val="left"/>
      <w:pPr>
        <w:ind w:left="473" w:hanging="360"/>
      </w:pPr>
      <w:rPr>
        <w:rFonts w:hint="default"/>
        <w:b/>
      </w:rPr>
    </w:lvl>
    <w:lvl w:ilvl="1" w:tplc="04270019">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22" w15:restartNumberingAfterBreak="0">
    <w:nsid w:val="688D3CE3"/>
    <w:multiLevelType w:val="multilevel"/>
    <w:tmpl w:val="DB062AEA"/>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23" w15:restartNumberingAfterBreak="0">
    <w:nsid w:val="69F34AC1"/>
    <w:multiLevelType w:val="multilevel"/>
    <w:tmpl w:val="4588DB12"/>
    <w:lvl w:ilvl="0">
      <w:start w:val="3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323CEE"/>
    <w:multiLevelType w:val="multilevel"/>
    <w:tmpl w:val="3D1826FC"/>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bullet"/>
      <w:lvlText w:val="•"/>
      <w:lvlJc w:val="left"/>
      <w:pPr>
        <w:ind w:left="2100" w:hanging="284"/>
      </w:pPr>
      <w:rPr>
        <w:rFonts w:hint="default"/>
      </w:rPr>
    </w:lvl>
    <w:lvl w:ilvl="5">
      <w:start w:val="1"/>
      <w:numFmt w:val="bullet"/>
      <w:lvlText w:val="•"/>
      <w:lvlJc w:val="left"/>
      <w:pPr>
        <w:ind w:left="3054" w:hanging="284"/>
      </w:pPr>
      <w:rPr>
        <w:rFonts w:hint="default"/>
      </w:rPr>
    </w:lvl>
    <w:lvl w:ilvl="6">
      <w:start w:val="1"/>
      <w:numFmt w:val="bullet"/>
      <w:lvlText w:val="•"/>
      <w:lvlJc w:val="left"/>
      <w:pPr>
        <w:ind w:left="4008" w:hanging="284"/>
      </w:pPr>
      <w:rPr>
        <w:rFonts w:hint="default"/>
      </w:rPr>
    </w:lvl>
    <w:lvl w:ilvl="7">
      <w:start w:val="1"/>
      <w:numFmt w:val="bullet"/>
      <w:lvlText w:val="•"/>
      <w:lvlJc w:val="left"/>
      <w:pPr>
        <w:ind w:left="4962" w:hanging="284"/>
      </w:pPr>
      <w:rPr>
        <w:rFonts w:hint="default"/>
      </w:rPr>
    </w:lvl>
    <w:lvl w:ilvl="8">
      <w:start w:val="1"/>
      <w:numFmt w:val="bullet"/>
      <w:lvlText w:val="•"/>
      <w:lvlJc w:val="left"/>
      <w:pPr>
        <w:ind w:left="5916" w:hanging="284"/>
      </w:pPr>
      <w:rPr>
        <w:rFonts w:hint="default"/>
      </w:rPr>
    </w:lvl>
  </w:abstractNum>
  <w:abstractNum w:abstractNumId="25" w15:restartNumberingAfterBreak="0">
    <w:nsid w:val="6ED067C3"/>
    <w:multiLevelType w:val="multilevel"/>
    <w:tmpl w:val="C8FC0880"/>
    <w:lvl w:ilvl="0">
      <w:start w:val="100"/>
      <w:numFmt w:val="decimal"/>
      <w:lvlText w:val="%1."/>
      <w:lvlJc w:val="left"/>
      <w:pPr>
        <w:ind w:left="1530" w:hanging="568"/>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26" w15:restartNumberingAfterBreak="0">
    <w:nsid w:val="76DB7CCD"/>
    <w:multiLevelType w:val="multilevel"/>
    <w:tmpl w:val="2F620AE6"/>
    <w:lvl w:ilvl="0">
      <w:start w:val="100"/>
      <w:numFmt w:val="decimal"/>
      <w:lvlText w:val="%1."/>
      <w:lvlJc w:val="left"/>
      <w:pPr>
        <w:ind w:left="1510" w:hanging="652"/>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1510" w:hanging="652"/>
      </w:pPr>
      <w:rPr>
        <w:rFonts w:ascii="Noto Sans" w:eastAsia="Noto Sans" w:hAnsi="Noto Sans" w:cs="Noto Sans" w:hint="default"/>
        <w:b w:val="0"/>
        <w:bCs w:val="0"/>
        <w:i w:val="0"/>
        <w:iCs w:val="0"/>
        <w:color w:val="E44352"/>
        <w:spacing w:val="0"/>
        <w:w w:val="100"/>
        <w:sz w:val="18"/>
        <w:szCs w:val="18"/>
        <w:lang w:val="en-US" w:eastAsia="en-US" w:bidi="ar-SA"/>
      </w:rPr>
    </w:lvl>
    <w:lvl w:ilvl="2">
      <w:start w:val="1"/>
      <w:numFmt w:val="lowerLetter"/>
      <w:lvlText w:val="(%3)"/>
      <w:lvlJc w:val="left"/>
      <w:pPr>
        <w:ind w:left="1851" w:hanging="341"/>
      </w:pPr>
      <w:rPr>
        <w:rFonts w:ascii="Noto Sans" w:eastAsia="Times New Roman" w:hAnsi="Noto Sans" w:cs="Noto Sans"/>
        <w:b w:val="0"/>
        <w:bCs w:val="0"/>
        <w:i w:val="0"/>
        <w:iCs w:val="0"/>
        <w:color w:val="auto"/>
        <w:spacing w:val="0"/>
        <w:w w:val="100"/>
        <w:sz w:val="18"/>
        <w:szCs w:val="18"/>
        <w:lang w:val="en-US" w:eastAsia="en-US" w:bidi="ar-SA"/>
      </w:rPr>
    </w:lvl>
    <w:lvl w:ilvl="3">
      <w:numFmt w:val="bullet"/>
      <w:lvlText w:val="•"/>
      <w:lvlJc w:val="left"/>
      <w:pPr>
        <w:ind w:left="3092" w:hanging="341"/>
      </w:pPr>
      <w:rPr>
        <w:rFonts w:hint="default"/>
        <w:lang w:val="en-US" w:eastAsia="en-US" w:bidi="ar-SA"/>
      </w:rPr>
    </w:lvl>
    <w:lvl w:ilvl="4">
      <w:numFmt w:val="bullet"/>
      <w:lvlText w:val="•"/>
      <w:lvlJc w:val="left"/>
      <w:pPr>
        <w:ind w:left="3708" w:hanging="341"/>
      </w:pPr>
      <w:rPr>
        <w:rFonts w:hint="default"/>
        <w:lang w:val="en-US" w:eastAsia="en-US" w:bidi="ar-SA"/>
      </w:rPr>
    </w:lvl>
    <w:lvl w:ilvl="5">
      <w:numFmt w:val="bullet"/>
      <w:lvlText w:val="•"/>
      <w:lvlJc w:val="left"/>
      <w:pPr>
        <w:ind w:left="4324" w:hanging="341"/>
      </w:pPr>
      <w:rPr>
        <w:rFonts w:hint="default"/>
        <w:lang w:val="en-US" w:eastAsia="en-US" w:bidi="ar-SA"/>
      </w:rPr>
    </w:lvl>
    <w:lvl w:ilvl="6">
      <w:numFmt w:val="bullet"/>
      <w:lvlText w:val="•"/>
      <w:lvlJc w:val="left"/>
      <w:pPr>
        <w:ind w:left="4940" w:hanging="341"/>
      </w:pPr>
      <w:rPr>
        <w:rFonts w:hint="default"/>
        <w:lang w:val="en-US" w:eastAsia="en-US" w:bidi="ar-SA"/>
      </w:rPr>
    </w:lvl>
    <w:lvl w:ilvl="7">
      <w:numFmt w:val="bullet"/>
      <w:lvlText w:val="•"/>
      <w:lvlJc w:val="left"/>
      <w:pPr>
        <w:ind w:left="5556" w:hanging="341"/>
      </w:pPr>
      <w:rPr>
        <w:rFonts w:hint="default"/>
        <w:lang w:val="en-US" w:eastAsia="en-US" w:bidi="ar-SA"/>
      </w:rPr>
    </w:lvl>
    <w:lvl w:ilvl="8">
      <w:numFmt w:val="bullet"/>
      <w:lvlText w:val="•"/>
      <w:lvlJc w:val="left"/>
      <w:pPr>
        <w:ind w:left="6172" w:hanging="341"/>
      </w:pPr>
      <w:rPr>
        <w:rFonts w:hint="default"/>
        <w:lang w:val="en-US" w:eastAsia="en-US" w:bidi="ar-SA"/>
      </w:rPr>
    </w:lvl>
  </w:abstractNum>
  <w:abstractNum w:abstractNumId="27" w15:restartNumberingAfterBreak="0">
    <w:nsid w:val="78A054EC"/>
    <w:multiLevelType w:val="multilevel"/>
    <w:tmpl w:val="75F23492"/>
    <w:lvl w:ilvl="0">
      <w:start w:val="4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9234113">
    <w:abstractNumId w:val="16"/>
  </w:num>
  <w:num w:numId="2" w16cid:durableId="802767820">
    <w:abstractNumId w:val="22"/>
  </w:num>
  <w:num w:numId="3" w16cid:durableId="377363840">
    <w:abstractNumId w:val="15"/>
  </w:num>
  <w:num w:numId="4" w16cid:durableId="1057894725">
    <w:abstractNumId w:val="17"/>
  </w:num>
  <w:num w:numId="5" w16cid:durableId="2057117392">
    <w:abstractNumId w:val="13"/>
  </w:num>
  <w:num w:numId="6" w16cid:durableId="753161162">
    <w:abstractNumId w:val="25"/>
  </w:num>
  <w:num w:numId="7" w16cid:durableId="1774789446">
    <w:abstractNumId w:val="23"/>
  </w:num>
  <w:num w:numId="8" w16cid:durableId="1337418683">
    <w:abstractNumId w:val="21"/>
  </w:num>
  <w:num w:numId="9" w16cid:durableId="424306404">
    <w:abstractNumId w:val="27"/>
  </w:num>
  <w:num w:numId="10" w16cid:durableId="653683436">
    <w:abstractNumId w:val="12"/>
  </w:num>
  <w:num w:numId="11" w16cid:durableId="1258978372">
    <w:abstractNumId w:val="11"/>
  </w:num>
  <w:num w:numId="12" w16cid:durableId="1799952617">
    <w:abstractNumId w:val="2"/>
  </w:num>
  <w:num w:numId="13" w16cid:durableId="1691451145">
    <w:abstractNumId w:val="4"/>
  </w:num>
  <w:num w:numId="14" w16cid:durableId="1438675198">
    <w:abstractNumId w:val="9"/>
  </w:num>
  <w:num w:numId="15" w16cid:durableId="1961572170">
    <w:abstractNumId w:val="18"/>
  </w:num>
  <w:num w:numId="16" w16cid:durableId="229270829">
    <w:abstractNumId w:val="5"/>
  </w:num>
  <w:num w:numId="17" w16cid:durableId="1020937500">
    <w:abstractNumId w:val="14"/>
  </w:num>
  <w:num w:numId="18" w16cid:durableId="235946094">
    <w:abstractNumId w:val="7"/>
  </w:num>
  <w:num w:numId="19" w16cid:durableId="1216359796">
    <w:abstractNumId w:val="0"/>
  </w:num>
  <w:num w:numId="20" w16cid:durableId="1294746727">
    <w:abstractNumId w:val="10"/>
  </w:num>
  <w:num w:numId="21" w16cid:durableId="1298878692">
    <w:abstractNumId w:val="19"/>
  </w:num>
  <w:num w:numId="22" w16cid:durableId="653264906">
    <w:abstractNumId w:val="24"/>
  </w:num>
  <w:num w:numId="23" w16cid:durableId="1123227079">
    <w:abstractNumId w:val="20"/>
  </w:num>
  <w:num w:numId="24" w16cid:durableId="931812829">
    <w:abstractNumId w:val="1"/>
  </w:num>
  <w:num w:numId="25" w16cid:durableId="1694382566">
    <w:abstractNumId w:val="8"/>
  </w:num>
  <w:num w:numId="26" w16cid:durableId="386035699">
    <w:abstractNumId w:val="26"/>
  </w:num>
  <w:num w:numId="27" w16cid:durableId="1400597135">
    <w:abstractNumId w:val="6"/>
  </w:num>
  <w:num w:numId="28" w16cid:durableId="1996253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6B"/>
    <w:rsid w:val="00000D01"/>
    <w:rsid w:val="0007236B"/>
    <w:rsid w:val="000953CE"/>
    <w:rsid w:val="000D5897"/>
    <w:rsid w:val="00127821"/>
    <w:rsid w:val="0014444A"/>
    <w:rsid w:val="001644F7"/>
    <w:rsid w:val="001844C5"/>
    <w:rsid w:val="00241954"/>
    <w:rsid w:val="00256614"/>
    <w:rsid w:val="0028047A"/>
    <w:rsid w:val="00290C57"/>
    <w:rsid w:val="00354FDA"/>
    <w:rsid w:val="00381E53"/>
    <w:rsid w:val="003A2751"/>
    <w:rsid w:val="003E5157"/>
    <w:rsid w:val="0041349E"/>
    <w:rsid w:val="004658BD"/>
    <w:rsid w:val="004D7888"/>
    <w:rsid w:val="005C2D47"/>
    <w:rsid w:val="005E1DBE"/>
    <w:rsid w:val="00605110"/>
    <w:rsid w:val="0063312F"/>
    <w:rsid w:val="006815E9"/>
    <w:rsid w:val="006C543F"/>
    <w:rsid w:val="006F61BC"/>
    <w:rsid w:val="007145DD"/>
    <w:rsid w:val="00771DCC"/>
    <w:rsid w:val="007D0548"/>
    <w:rsid w:val="007D6C98"/>
    <w:rsid w:val="008B4C60"/>
    <w:rsid w:val="0094637F"/>
    <w:rsid w:val="00992381"/>
    <w:rsid w:val="0099758B"/>
    <w:rsid w:val="009E3066"/>
    <w:rsid w:val="00A21589"/>
    <w:rsid w:val="00AA3FE8"/>
    <w:rsid w:val="00AA4F06"/>
    <w:rsid w:val="00AD2CBE"/>
    <w:rsid w:val="00B8137D"/>
    <w:rsid w:val="00B8272D"/>
    <w:rsid w:val="00C07DFD"/>
    <w:rsid w:val="00D23320"/>
    <w:rsid w:val="00DD3417"/>
    <w:rsid w:val="00E37BA2"/>
    <w:rsid w:val="00E46931"/>
    <w:rsid w:val="00E86748"/>
    <w:rsid w:val="00EF5621"/>
    <w:rsid w:val="00F561CC"/>
    <w:rsid w:val="00F73864"/>
    <w:rsid w:val="00FA55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2F80"/>
  <w15:chartTrackingRefBased/>
  <w15:docId w15:val="{5AD2E5A9-7A4D-4CF8-B8EE-62E87B5D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6B"/>
  </w:style>
  <w:style w:type="paragraph" w:styleId="Footer">
    <w:name w:val="footer"/>
    <w:basedOn w:val="Normal"/>
    <w:link w:val="FooterChar"/>
    <w:uiPriority w:val="99"/>
    <w:unhideWhenUsed/>
    <w:rsid w:val="0007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6B"/>
  </w:style>
  <w:style w:type="paragraph" w:styleId="ListParagraph">
    <w:name w:val="List Paragraph"/>
    <w:basedOn w:val="Normal"/>
    <w:uiPriority w:val="1"/>
    <w:qFormat/>
    <w:rsid w:val="00992381"/>
    <w:pPr>
      <w:widowControl w:val="0"/>
      <w:spacing w:after="0" w:line="240" w:lineRule="auto"/>
    </w:pPr>
    <w:rPr>
      <w:rFonts w:ascii="Calibri" w:eastAsia="Times New Roman" w:hAnsi="Calibri" w:cs="Times New Roman"/>
      <w:lang w:val="lt-LT" w:eastAsia="lt-LT"/>
    </w:rPr>
  </w:style>
  <w:style w:type="table" w:styleId="TableGrid">
    <w:name w:val="Table Grid"/>
    <w:basedOn w:val="TableNormal"/>
    <w:uiPriority w:val="39"/>
    <w:rsid w:val="00992381"/>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52">
      <w:bodyDiv w:val="1"/>
      <w:marLeft w:val="0"/>
      <w:marRight w:val="0"/>
      <w:marTop w:val="0"/>
      <w:marBottom w:val="0"/>
      <w:divBdr>
        <w:top w:val="none" w:sz="0" w:space="0" w:color="auto"/>
        <w:left w:val="none" w:sz="0" w:space="0" w:color="auto"/>
        <w:bottom w:val="none" w:sz="0" w:space="0" w:color="auto"/>
        <w:right w:val="none" w:sz="0" w:space="0" w:color="auto"/>
      </w:divBdr>
    </w:div>
    <w:div w:id="1570339604">
      <w:bodyDiv w:val="1"/>
      <w:marLeft w:val="0"/>
      <w:marRight w:val="0"/>
      <w:marTop w:val="0"/>
      <w:marBottom w:val="0"/>
      <w:divBdr>
        <w:top w:val="none" w:sz="0" w:space="0" w:color="auto"/>
        <w:left w:val="none" w:sz="0" w:space="0" w:color="auto"/>
        <w:bottom w:val="none" w:sz="0" w:space="0" w:color="auto"/>
        <w:right w:val="none" w:sz="0" w:space="0" w:color="auto"/>
      </w:divBdr>
      <w:divsChild>
        <w:div w:id="424107392">
          <w:marLeft w:val="547"/>
          <w:marRight w:val="0"/>
          <w:marTop w:val="0"/>
          <w:marBottom w:val="0"/>
          <w:divBdr>
            <w:top w:val="none" w:sz="0" w:space="0" w:color="auto"/>
            <w:left w:val="none" w:sz="0" w:space="0" w:color="auto"/>
            <w:bottom w:val="none" w:sz="0" w:space="0" w:color="auto"/>
            <w:right w:val="none" w:sz="0" w:space="0" w:color="auto"/>
          </w:divBdr>
        </w:div>
        <w:div w:id="17288448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3FBD4F4F-F32F-44DF-9EA1-740D7D5FF0FD}"/>
</file>

<file path=customXml/itemProps2.xml><?xml version="1.0" encoding="utf-8"?>
<ds:datastoreItem xmlns:ds="http://schemas.openxmlformats.org/officeDocument/2006/customXml" ds:itemID="{9495B86F-7133-46E3-88E1-78846D8F811D}"/>
</file>

<file path=customXml/itemProps3.xml><?xml version="1.0" encoding="utf-8"?>
<ds:datastoreItem xmlns:ds="http://schemas.openxmlformats.org/officeDocument/2006/customXml" ds:itemID="{D54BB65A-82D4-499C-AAD4-ACF75CEAA45C}"/>
</file>

<file path=docProps/app.xml><?xml version="1.0" encoding="utf-8"?>
<Properties xmlns="http://schemas.openxmlformats.org/officeDocument/2006/extended-properties" xmlns:vt="http://schemas.openxmlformats.org/officeDocument/2006/docPropsVTypes">
  <Template>Normal</Template>
  <TotalTime>49</TotalTime>
  <Pages>10</Pages>
  <Words>21389</Words>
  <Characters>12192</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Liaugminas</dc:creator>
  <cp:keywords/>
  <dc:description/>
  <cp:lastModifiedBy>Rimantas Liaugminas | AVNT</cp:lastModifiedBy>
  <cp:revision>47</cp:revision>
  <dcterms:created xsi:type="dcterms:W3CDTF">2017-06-29T05:00:00Z</dcterms:created>
  <dcterms:modified xsi:type="dcterms:W3CDTF">2025-01-15T07:18:00Z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