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D044E" w14:textId="77777777" w:rsidR="008B7ED4" w:rsidRPr="00E2681D" w:rsidRDefault="008B7ED4" w:rsidP="008B7ED4">
      <w:pPr>
        <w:pStyle w:val="Heading40"/>
        <w:ind w:left="990"/>
        <w:rPr>
          <w:rFonts w:ascii="Noto Sans" w:hAnsi="Noto Sans" w:cs="Noto Sans"/>
          <w:lang w:val="lt-LT"/>
        </w:rPr>
      </w:pPr>
    </w:p>
    <w:p w14:paraId="524B15C7" w14:textId="77777777" w:rsidR="008B7ED4" w:rsidRPr="004C749D" w:rsidRDefault="008B7ED4" w:rsidP="008B7ED4">
      <w:pPr>
        <w:pStyle w:val="Heading40"/>
        <w:tabs>
          <w:tab w:val="clear" w:pos="1134"/>
        </w:tabs>
        <w:rPr>
          <w:rFonts w:ascii="Noto Sans" w:hAnsi="Noto Sans" w:cs="Noto Sans"/>
          <w:sz w:val="42"/>
          <w:szCs w:val="42"/>
          <w:lang w:val="lt-LT"/>
        </w:rPr>
      </w:pPr>
      <w:r w:rsidRPr="004C749D">
        <w:rPr>
          <w:rFonts w:ascii="Noto Sans" w:hAnsi="Noto Sans" w:cs="Noto Sans"/>
          <w:sz w:val="42"/>
          <w:szCs w:val="42"/>
          <w:lang w:val="lt-LT"/>
        </w:rPr>
        <w:t>Žodynas</w:t>
      </w:r>
    </w:p>
    <w:p w14:paraId="258F4D49" w14:textId="77777777" w:rsidR="008B7ED4" w:rsidRPr="005C0782" w:rsidRDefault="008B7ED4" w:rsidP="008B7ED4">
      <w:pPr>
        <w:pStyle w:val="Heading40"/>
        <w:tabs>
          <w:tab w:val="clear" w:pos="1134"/>
          <w:tab w:val="left" w:pos="1276"/>
        </w:tabs>
        <w:ind w:left="142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Šis žodynas yra neatsiejama standartų dalis ir apibrėžia TVS specifine prasme vartojamas sąvokas, kurios standartų tekste rašomos kursyvu. </w:t>
      </w:r>
    </w:p>
    <w:p w14:paraId="0594A2C5" w14:textId="77777777" w:rsidR="008B7ED4" w:rsidRPr="005C0782" w:rsidRDefault="008B7ED4" w:rsidP="008B7ED4">
      <w:pPr>
        <w:pStyle w:val="Heading40"/>
        <w:tabs>
          <w:tab w:val="clear" w:pos="1134"/>
          <w:tab w:val="left" w:pos="1276"/>
        </w:tabs>
        <w:spacing w:before="148" w:after="100" w:afterAutospacing="1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 Sąvokų apibrėžtys </w:t>
      </w:r>
    </w:p>
    <w:p w14:paraId="32350A5A" w14:textId="77777777" w:rsidR="008B7ED4" w:rsidRPr="005C0782" w:rsidRDefault="008B7ED4" w:rsidP="008B7ED4">
      <w:pPr>
        <w:pStyle w:val="Heading40"/>
        <w:tabs>
          <w:tab w:val="clear" w:pos="1134"/>
          <w:tab w:val="left" w:pos="1276"/>
        </w:tabs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10.01  Turtas (</w:t>
      </w:r>
      <w:proofErr w:type="spellStart"/>
      <w:r w:rsidRPr="005C0782">
        <w:rPr>
          <w:rFonts w:ascii="Noto Sans" w:hAnsi="Noto Sans" w:cs="Noto Sans"/>
          <w:lang w:val="lt-LT"/>
        </w:rPr>
        <w:t>Asset</w:t>
      </w:r>
      <w:proofErr w:type="spellEnd"/>
      <w:r>
        <w:rPr>
          <w:rFonts w:ascii="Noto Sans" w:hAnsi="Noto Sans" w:cs="Noto Sans"/>
          <w:lang w:val="lt-LT"/>
        </w:rPr>
        <w:t xml:space="preserve"> </w:t>
      </w:r>
      <w:proofErr w:type="spellStart"/>
      <w:r>
        <w:rPr>
          <w:rFonts w:ascii="Noto Sans" w:hAnsi="Noto Sans" w:cs="Noto Sans"/>
          <w:lang w:val="lt-LT"/>
        </w:rPr>
        <w:t>or</w:t>
      </w:r>
      <w:proofErr w:type="spellEnd"/>
      <w:r>
        <w:rPr>
          <w:rFonts w:ascii="Noto Sans" w:hAnsi="Noto Sans" w:cs="Noto Sans"/>
          <w:lang w:val="lt-LT"/>
        </w:rPr>
        <w:t xml:space="preserve"> </w:t>
      </w:r>
      <w:proofErr w:type="spellStart"/>
      <w:r>
        <w:rPr>
          <w:rFonts w:ascii="Noto Sans" w:hAnsi="Noto Sans" w:cs="Noto Sans"/>
          <w:lang w:val="lt-LT"/>
        </w:rPr>
        <w:t>Assets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37DAEDAC" w14:textId="77777777" w:rsidR="008B7ED4" w:rsidRPr="005C0782" w:rsidRDefault="008B7ED4" w:rsidP="008B7ED4">
      <w:pPr>
        <w:pStyle w:val="Heading40"/>
        <w:tabs>
          <w:tab w:val="clear" w:pos="1134"/>
        </w:tabs>
        <w:spacing w:before="40" w:after="0"/>
        <w:ind w:left="709" w:right="262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lang w:val="lt-LT"/>
        </w:rPr>
        <w:t>Teisė gauti ekonominę naudą.</w:t>
      </w:r>
    </w:p>
    <w:p w14:paraId="64DCA431" w14:textId="77777777" w:rsidR="008B7ED4" w:rsidRPr="005C0782" w:rsidRDefault="008B7ED4" w:rsidP="008B7ED4">
      <w:pPr>
        <w:pStyle w:val="Heading40"/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10.02  Automatizuotas vertinimo modelis (</w:t>
      </w:r>
      <w:proofErr w:type="spellStart"/>
      <w:r w:rsidRPr="005C0782">
        <w:rPr>
          <w:rFonts w:ascii="Noto Sans" w:hAnsi="Noto Sans" w:cs="Noto Sans"/>
          <w:lang w:val="lt-LT"/>
        </w:rPr>
        <w:t>Automated</w:t>
      </w:r>
      <w:proofErr w:type="spellEnd"/>
      <w:r w:rsidRPr="005C0782">
        <w:rPr>
          <w:rFonts w:ascii="Noto Sans" w:hAnsi="Noto Sans" w:cs="Noto Sans"/>
          <w:lang w:val="lt-LT"/>
        </w:rPr>
        <w:t xml:space="preserve"> Valuation </w:t>
      </w:r>
      <w:proofErr w:type="spellStart"/>
      <w:r w:rsidRPr="005C0782">
        <w:rPr>
          <w:rFonts w:ascii="Noto Sans" w:hAnsi="Noto Sans" w:cs="Noto Sans"/>
          <w:lang w:val="lt-LT"/>
        </w:rPr>
        <w:t>Model</w:t>
      </w:r>
      <w:proofErr w:type="spellEnd"/>
      <w:r w:rsidRPr="005C0782">
        <w:rPr>
          <w:rFonts w:ascii="Noto Sans" w:hAnsi="Noto Sans" w:cs="Noto Sans"/>
          <w:lang w:val="lt-LT"/>
        </w:rPr>
        <w:t xml:space="preserve"> (AVM)</w:t>
      </w:r>
    </w:p>
    <w:p w14:paraId="7F93DB4A" w14:textId="77777777" w:rsidR="008B7ED4" w:rsidRPr="005C0782" w:rsidRDefault="008B7ED4" w:rsidP="008B7ED4">
      <w:pPr>
        <w:pStyle w:val="Heading40"/>
        <w:spacing w:before="40" w:after="0"/>
        <w:ind w:left="709" w:right="262"/>
        <w:jc w:val="both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lang w:val="lt-LT"/>
        </w:rPr>
        <w:t xml:space="preserve">Modelio tipas, tam tikrą dieną atliekantis automatinį konkretaus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turto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skaičiavimą, taikant algoritmą ar kitus skaičiavimo būdus,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vertintojui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nepriimant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profesionalaus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sprendimo</w:t>
      </w:r>
      <w:r w:rsidRPr="005C0782">
        <w:rPr>
          <w:rFonts w:ascii="Noto Sans" w:hAnsi="Noto Sans" w:cs="Noto Sans"/>
          <w:b w:val="0"/>
          <w:bCs/>
          <w:lang w:val="lt-LT"/>
        </w:rPr>
        <w:t xml:space="preserve">, taip pat nevykdant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pradinių duomenų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įvertinimo ir atrankos arba rezultatų peržiūros.</w:t>
      </w:r>
    </w:p>
    <w:p w14:paraId="6650B0DF" w14:textId="77777777" w:rsidR="008B7ED4" w:rsidRPr="005C0782" w:rsidRDefault="008B7ED4" w:rsidP="008B7ED4">
      <w:pPr>
        <w:pStyle w:val="Heading40"/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10.03  Vertės pagrindas (-ai) (</w:t>
      </w:r>
      <w:proofErr w:type="spellStart"/>
      <w:r w:rsidRPr="005C0782">
        <w:rPr>
          <w:rFonts w:ascii="Noto Sans" w:hAnsi="Noto Sans" w:cs="Noto Sans"/>
          <w:lang w:val="lt-LT"/>
        </w:rPr>
        <w:t>Basis</w:t>
      </w:r>
      <w:proofErr w:type="spellEnd"/>
      <w:r w:rsidRPr="005C0782">
        <w:rPr>
          <w:rFonts w:ascii="Noto Sans" w:hAnsi="Noto Sans" w:cs="Noto Sans"/>
          <w:lang w:val="lt-LT"/>
        </w:rPr>
        <w:t xml:space="preserve"> (bases) </w:t>
      </w:r>
      <w:proofErr w:type="spellStart"/>
      <w:r w:rsidRPr="005C0782">
        <w:rPr>
          <w:rFonts w:ascii="Noto Sans" w:hAnsi="Noto Sans" w:cs="Noto Sans"/>
          <w:lang w:val="lt-LT"/>
        </w:rPr>
        <w:t>of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409E591E" w14:textId="77777777" w:rsidR="008B7ED4" w:rsidRPr="005C0782" w:rsidRDefault="008B7ED4" w:rsidP="008B7ED4">
      <w:pPr>
        <w:pStyle w:val="Heading40"/>
        <w:spacing w:before="40" w:after="0"/>
        <w:ind w:left="709" w:right="262"/>
        <w:jc w:val="both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lang w:val="lt-LT"/>
        </w:rPr>
        <w:t xml:space="preserve">Esminės prielaidos, kuriomis pagrįstos arba bus grindžiamos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vertės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vertinimo ataskaitoje (pavyzdžiai pateikti 102-ojo TVS „Vertės pagrindai“ 10 skirsnyje). </w:t>
      </w:r>
    </w:p>
    <w:p w14:paraId="15CDA247" w14:textId="77777777" w:rsidR="008B7ED4" w:rsidRPr="005C0782" w:rsidRDefault="008B7ED4" w:rsidP="008B7ED4">
      <w:pPr>
        <w:pStyle w:val="Heading40"/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10.04  Užsakovas (-ai) (</w:t>
      </w:r>
      <w:proofErr w:type="spellStart"/>
      <w:r w:rsidRPr="005C0782">
        <w:rPr>
          <w:rFonts w:ascii="Noto Sans" w:hAnsi="Noto Sans" w:cs="Noto Sans"/>
          <w:lang w:val="lt-LT"/>
        </w:rPr>
        <w:t>Client</w:t>
      </w:r>
      <w:proofErr w:type="spellEnd"/>
      <w:r w:rsidRPr="005C0782">
        <w:rPr>
          <w:rFonts w:ascii="Noto Sans" w:hAnsi="Noto Sans" w:cs="Noto Sans"/>
          <w:lang w:val="lt-LT"/>
        </w:rPr>
        <w:t>(s)</w:t>
      </w:r>
    </w:p>
    <w:p w14:paraId="0CD7311F" w14:textId="77777777" w:rsidR="008B7ED4" w:rsidRPr="005C0782" w:rsidRDefault="008B7ED4" w:rsidP="008B7ED4">
      <w:pPr>
        <w:pStyle w:val="Heading40"/>
        <w:spacing w:before="40" w:after="0"/>
        <w:ind w:left="709" w:right="262"/>
        <w:jc w:val="both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lang w:val="lt-LT"/>
        </w:rPr>
        <w:t xml:space="preserve">Žodis užsakovas apibūdina asmenį, asmenis ar verslo subjektą, kuris samdo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vertintoją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vertinimui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atlikti. Gali būti vidaus užsakovas (kai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vertinimas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atliekamas darbdaviui) ir išorės užsakovas (kai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vertintoją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pasamdo užsakovas iš šalies.</w:t>
      </w:r>
    </w:p>
    <w:p w14:paraId="368435FF" w14:textId="77777777" w:rsidR="008B7ED4" w:rsidRPr="005C0782" w:rsidRDefault="008B7ED4" w:rsidP="008B7ED4">
      <w:pPr>
        <w:pStyle w:val="Heading40"/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10.05  Išlaidos (</w:t>
      </w:r>
      <w:proofErr w:type="spellStart"/>
      <w:r w:rsidRPr="005C0782">
        <w:rPr>
          <w:rFonts w:ascii="Noto Sans" w:hAnsi="Noto Sans" w:cs="Noto Sans"/>
          <w:lang w:val="lt-LT"/>
        </w:rPr>
        <w:t>Cost</w:t>
      </w:r>
      <w:proofErr w:type="spellEnd"/>
      <w:r w:rsidRPr="005C0782">
        <w:rPr>
          <w:rFonts w:ascii="Noto Sans" w:hAnsi="Noto Sans" w:cs="Noto Sans"/>
          <w:lang w:val="lt-LT"/>
        </w:rPr>
        <w:t>(s)</w:t>
      </w:r>
    </w:p>
    <w:p w14:paraId="09185946" w14:textId="77777777" w:rsidR="008B7ED4" w:rsidRPr="005C0782" w:rsidRDefault="008B7ED4" w:rsidP="008B7ED4">
      <w:pPr>
        <w:pStyle w:val="Heading40"/>
        <w:spacing w:before="40" w:after="0"/>
        <w:ind w:left="709" w:right="262"/>
        <w:jc w:val="both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Turto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įsigijimui arba sukūrimui reikalingos atlygis ar išlaidos. (angl. – „</w:t>
      </w:r>
      <w:proofErr w:type="spellStart"/>
      <w:r w:rsidRPr="005C0782">
        <w:rPr>
          <w:rFonts w:ascii="Noto Sans" w:hAnsi="Noto Sans" w:cs="Noto Sans"/>
          <w:b w:val="0"/>
          <w:bCs/>
          <w:lang w:val="lt-LT"/>
        </w:rPr>
        <w:t>Consideration</w:t>
      </w:r>
      <w:proofErr w:type="spellEnd"/>
      <w:r w:rsidRPr="005C0782">
        <w:rPr>
          <w:rFonts w:ascii="Noto Sans" w:hAnsi="Noto Sans" w:cs="Noto Sans"/>
          <w:b w:val="0"/>
          <w:bCs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b w:val="0"/>
          <w:bCs/>
          <w:lang w:val="lt-LT"/>
        </w:rPr>
        <w:t>or</w:t>
      </w:r>
      <w:proofErr w:type="spellEnd"/>
      <w:r w:rsidRPr="005C0782">
        <w:rPr>
          <w:rFonts w:ascii="Noto Sans" w:hAnsi="Noto Sans" w:cs="Noto Sans"/>
          <w:b w:val="0"/>
          <w:bCs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b w:val="0"/>
          <w:bCs/>
          <w:lang w:val="lt-LT"/>
        </w:rPr>
        <w:t>expenditure</w:t>
      </w:r>
      <w:proofErr w:type="spellEnd"/>
      <w:r w:rsidRPr="005C0782">
        <w:rPr>
          <w:rFonts w:ascii="Noto Sans" w:hAnsi="Noto Sans" w:cs="Noto Sans"/>
          <w:b w:val="0"/>
          <w:bCs/>
          <w:lang w:val="lt-LT"/>
        </w:rPr>
        <w:t>“).</w:t>
      </w:r>
    </w:p>
    <w:p w14:paraId="0625798C" w14:textId="77777777" w:rsidR="008B7ED4" w:rsidRPr="005C0782" w:rsidRDefault="008B7ED4" w:rsidP="008B7ED4">
      <w:pPr>
        <w:pStyle w:val="Heading40"/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10.06  Duomenys (Data)</w:t>
      </w:r>
    </w:p>
    <w:p w14:paraId="66B49C4A" w14:textId="77777777" w:rsidR="008B7ED4" w:rsidRPr="005C0782" w:rsidRDefault="008B7ED4" w:rsidP="008B7ED4">
      <w:pPr>
        <w:pStyle w:val="Heading40"/>
        <w:tabs>
          <w:tab w:val="clear" w:pos="1134"/>
          <w:tab w:val="left" w:pos="1418"/>
        </w:tabs>
        <w:spacing w:before="40" w:after="0"/>
        <w:ind w:left="709" w:right="262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Vertintojui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prieinama kiekybinė ir kokybinė informacija.</w:t>
      </w:r>
    </w:p>
    <w:p w14:paraId="39DCB812" w14:textId="77777777" w:rsidR="008B7ED4" w:rsidRPr="005C0782" w:rsidRDefault="008B7ED4" w:rsidP="008B7ED4">
      <w:pPr>
        <w:pStyle w:val="Heading40"/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10.07  Diskonto norma (-</w:t>
      </w:r>
      <w:proofErr w:type="spellStart"/>
      <w:r w:rsidRPr="005C0782">
        <w:rPr>
          <w:rFonts w:ascii="Noto Sans" w:hAnsi="Noto Sans" w:cs="Noto Sans"/>
          <w:lang w:val="lt-LT"/>
        </w:rPr>
        <w:t>os</w:t>
      </w:r>
      <w:proofErr w:type="spellEnd"/>
      <w:r w:rsidRPr="005C0782">
        <w:rPr>
          <w:rFonts w:ascii="Noto Sans" w:hAnsi="Noto Sans" w:cs="Noto Sans"/>
          <w:lang w:val="lt-LT"/>
        </w:rPr>
        <w:t>) (</w:t>
      </w:r>
      <w:proofErr w:type="spellStart"/>
      <w:r w:rsidRPr="005C0782">
        <w:rPr>
          <w:rFonts w:ascii="Noto Sans" w:hAnsi="Noto Sans" w:cs="Noto Sans"/>
          <w:lang w:val="lt-LT"/>
        </w:rPr>
        <w:t>Discount</w:t>
      </w:r>
      <w:proofErr w:type="spellEnd"/>
      <w:r w:rsidRPr="005C0782">
        <w:rPr>
          <w:rFonts w:ascii="Noto Sans" w:hAnsi="Noto Sans" w:cs="Noto Sans"/>
          <w:lang w:val="lt-LT"/>
        </w:rPr>
        <w:t xml:space="preserve"> Rate(s)</w:t>
      </w:r>
    </w:p>
    <w:p w14:paraId="638E67AC" w14:textId="77777777" w:rsidR="008B7ED4" w:rsidRPr="005C0782" w:rsidRDefault="008B7ED4" w:rsidP="008B7ED4">
      <w:pPr>
        <w:pStyle w:val="Heading40"/>
        <w:tabs>
          <w:tab w:val="clear" w:pos="1134"/>
          <w:tab w:val="left" w:pos="1418"/>
        </w:tabs>
        <w:spacing w:before="40" w:after="0"/>
        <w:ind w:left="709" w:right="262"/>
        <w:jc w:val="both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lang w:val="lt-LT"/>
        </w:rPr>
        <w:t xml:space="preserve">Grąžos norma, </w:t>
      </w:r>
      <w:r>
        <w:rPr>
          <w:rFonts w:ascii="Noto Sans" w:hAnsi="Noto Sans" w:cs="Noto Sans"/>
          <w:b w:val="0"/>
          <w:bCs/>
          <w:lang w:val="lt-LT"/>
        </w:rPr>
        <w:t>taikom</w:t>
      </w:r>
      <w:r w:rsidRPr="005C0782">
        <w:rPr>
          <w:rFonts w:ascii="Noto Sans" w:hAnsi="Noto Sans" w:cs="Noto Sans"/>
          <w:b w:val="0"/>
          <w:bCs/>
          <w:lang w:val="lt-LT"/>
        </w:rPr>
        <w:t>a piniginei sumai, mokėtinai arba gautinai ateityje, konvertuoti į dabartinę vertę.</w:t>
      </w:r>
    </w:p>
    <w:p w14:paraId="692C2938" w14:textId="77777777" w:rsidR="008B7ED4" w:rsidRPr="005C0782" w:rsidRDefault="008B7ED4" w:rsidP="008B7ED4">
      <w:pPr>
        <w:pStyle w:val="Heading40"/>
        <w:tabs>
          <w:tab w:val="clear" w:pos="567"/>
          <w:tab w:val="clear" w:pos="851"/>
          <w:tab w:val="left" w:pos="709"/>
        </w:tabs>
        <w:spacing w:before="120" w:after="0"/>
        <w:ind w:left="709" w:right="262" w:hanging="567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10.08  Aplinkos apsauga, socialinė atsakomybė ir valdysena  (</w:t>
      </w:r>
      <w:proofErr w:type="spellStart"/>
      <w:r w:rsidRPr="005C0782">
        <w:rPr>
          <w:rFonts w:ascii="Noto Sans" w:hAnsi="Noto Sans" w:cs="Noto Sans"/>
          <w:lang w:val="lt-LT"/>
        </w:rPr>
        <w:t>Environmental</w:t>
      </w:r>
      <w:proofErr w:type="spellEnd"/>
      <w:r w:rsidRPr="005C0782">
        <w:rPr>
          <w:rFonts w:ascii="Noto Sans" w:hAnsi="Noto Sans" w:cs="Noto Sans"/>
          <w:lang w:val="lt-LT"/>
        </w:rPr>
        <w:t xml:space="preserve">, </w:t>
      </w:r>
      <w:proofErr w:type="spellStart"/>
      <w:r w:rsidRPr="005C0782">
        <w:rPr>
          <w:rFonts w:ascii="Noto Sans" w:hAnsi="Noto Sans" w:cs="Noto Sans"/>
          <w:lang w:val="lt-LT"/>
        </w:rPr>
        <w:t>Social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and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Governance</w:t>
      </w:r>
      <w:proofErr w:type="spellEnd"/>
      <w:r w:rsidRPr="005C0782">
        <w:rPr>
          <w:rFonts w:ascii="Noto Sans" w:hAnsi="Noto Sans" w:cs="Noto Sans"/>
          <w:lang w:val="lt-LT"/>
        </w:rPr>
        <w:t xml:space="preserve"> (ESG)</w:t>
      </w:r>
    </w:p>
    <w:p w14:paraId="5E362D39" w14:textId="77777777" w:rsidR="008B7ED4" w:rsidRPr="005C0782" w:rsidRDefault="008B7ED4" w:rsidP="008B7ED4">
      <w:pPr>
        <w:pStyle w:val="Heading40"/>
        <w:tabs>
          <w:tab w:val="clear" w:pos="1134"/>
          <w:tab w:val="left" w:pos="1418"/>
        </w:tabs>
        <w:spacing w:before="40" w:after="0"/>
        <w:ind w:left="709" w:right="262"/>
        <w:jc w:val="both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lang w:val="lt-LT"/>
        </w:rPr>
        <w:t xml:space="preserve">Kriterijai, kurie visi kartu nustato įmonės,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turto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ar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įsipareigojimų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tvarumo ir etikos praktikos, finansinės veiklos ar veiklos poveikio įvertinimo sistemą. ESG sudaro trys dimensijos: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 xml:space="preserve"> aplinkos apsauga, socialinė atsakomybė ir valdysena</w:t>
      </w:r>
      <w:r w:rsidRPr="005C0782">
        <w:rPr>
          <w:rFonts w:ascii="Noto Sans" w:hAnsi="Noto Sans" w:cs="Noto Sans"/>
          <w:b w:val="0"/>
          <w:bCs/>
          <w:lang w:val="lt-LT"/>
        </w:rPr>
        <w:t>, kuri</w:t>
      </w:r>
      <w:r>
        <w:rPr>
          <w:rFonts w:ascii="Noto Sans" w:hAnsi="Noto Sans" w:cs="Noto Sans"/>
          <w:b w:val="0"/>
          <w:bCs/>
          <w:lang w:val="lt-LT"/>
        </w:rPr>
        <w:t>os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vis</w:t>
      </w:r>
      <w:r>
        <w:rPr>
          <w:rFonts w:ascii="Noto Sans" w:hAnsi="Noto Sans" w:cs="Noto Sans"/>
          <w:b w:val="0"/>
          <w:bCs/>
          <w:lang w:val="lt-LT"/>
        </w:rPr>
        <w:t>os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gali bendrai paveikti veiklos rezultatus, platesnes rinkas ir visuomenę.</w:t>
      </w:r>
    </w:p>
    <w:p w14:paraId="303FAC84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10.09  Teisingoji vertė (</w:t>
      </w:r>
      <w:proofErr w:type="spellStart"/>
      <w:r w:rsidRPr="005C0782">
        <w:rPr>
          <w:rFonts w:ascii="Noto Sans" w:hAnsi="Noto Sans" w:cs="Noto Sans"/>
          <w:lang w:val="lt-LT"/>
        </w:rPr>
        <w:t>Equitable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15CA10FB" w14:textId="77777777" w:rsidR="008B7ED4" w:rsidRPr="005C0782" w:rsidRDefault="008B7ED4" w:rsidP="008B7ED4">
      <w:pPr>
        <w:pStyle w:val="Heading40"/>
        <w:spacing w:before="40" w:after="0"/>
        <w:ind w:left="709" w:right="262"/>
        <w:jc w:val="both"/>
        <w:rPr>
          <w:rFonts w:ascii="Noto Sans" w:hAnsi="Noto Sans" w:cs="Noto Sans"/>
          <w:b w:val="0"/>
          <w:bCs/>
          <w:lang w:val="lt-LT"/>
        </w:rPr>
      </w:pPr>
      <w:r w:rsidRPr="005C0782">
        <w:rPr>
          <w:rFonts w:ascii="Noto Sans" w:hAnsi="Noto Sans" w:cs="Noto Sans"/>
          <w:b w:val="0"/>
          <w:bCs/>
          <w:lang w:val="lt-LT"/>
        </w:rPr>
        <w:t xml:space="preserve">Tai nustatyta kaina už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turto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ar </w:t>
      </w:r>
      <w:r w:rsidRPr="005C0782">
        <w:rPr>
          <w:rFonts w:ascii="Noto Sans" w:hAnsi="Noto Sans" w:cs="Noto Sans"/>
          <w:b w:val="0"/>
          <w:bCs/>
          <w:i/>
          <w:iCs w:val="0"/>
          <w:lang w:val="lt-LT"/>
        </w:rPr>
        <w:t>įsipareigojimo</w:t>
      </w:r>
      <w:r w:rsidRPr="005C0782">
        <w:rPr>
          <w:rFonts w:ascii="Noto Sans" w:hAnsi="Noto Sans" w:cs="Noto Sans"/>
          <w:b w:val="0"/>
          <w:bCs/>
          <w:lang w:val="lt-LT"/>
        </w:rPr>
        <w:t xml:space="preserve"> perleidimą tarp identifikuotų informuotų ir norinčių įvykdyti sandorį šalių, kuri atspindi atitinkamus šių šalių interesus.</w:t>
      </w:r>
    </w:p>
    <w:p w14:paraId="03FA3C89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10.10  Pradiniai duomenys (</w:t>
      </w:r>
      <w:proofErr w:type="spellStart"/>
      <w:r w:rsidRPr="005C0782">
        <w:rPr>
          <w:rFonts w:ascii="Noto Sans" w:hAnsi="Noto Sans" w:cs="Noto Sans"/>
          <w:lang w:val="lt-LT"/>
        </w:rPr>
        <w:t>Input</w:t>
      </w:r>
      <w:proofErr w:type="spellEnd"/>
      <w:r w:rsidRPr="005C0782">
        <w:rPr>
          <w:rFonts w:ascii="Noto Sans" w:hAnsi="Noto Sans" w:cs="Noto Sans"/>
          <w:lang w:val="lt-LT"/>
        </w:rPr>
        <w:t xml:space="preserve">) </w:t>
      </w:r>
    </w:p>
    <w:p w14:paraId="31F114F5" w14:textId="77777777" w:rsidR="008B7ED4" w:rsidRPr="005C0782" w:rsidRDefault="008B7ED4" w:rsidP="008B7ED4">
      <w:pPr>
        <w:pStyle w:val="BodyText"/>
        <w:tabs>
          <w:tab w:val="clear" w:pos="1134"/>
          <w:tab w:val="left" w:pos="1276"/>
        </w:tabs>
        <w:spacing w:before="40" w:after="0"/>
        <w:ind w:left="709" w:right="262"/>
        <w:jc w:val="both"/>
        <w:rPr>
          <w:rFonts w:ascii="Noto Sans" w:eastAsia="Times New Roman" w:hAnsi="Noto Sans" w:cs="Noto Sans"/>
          <w:bCs/>
          <w:lang w:val="lt-LT"/>
        </w:rPr>
      </w:pPr>
      <w:r w:rsidRPr="005C0782">
        <w:rPr>
          <w:rFonts w:ascii="Noto Sans" w:eastAsia="Times New Roman" w:hAnsi="Noto Sans" w:cs="Noto Sans"/>
          <w:bCs/>
          <w:i/>
          <w:iCs/>
          <w:lang w:val="lt-LT"/>
        </w:rPr>
        <w:t>Vertintojo profesionaliu sprendimu</w:t>
      </w:r>
      <w:r w:rsidRPr="005C0782">
        <w:rPr>
          <w:rFonts w:ascii="Noto Sans" w:eastAsia="Times New Roman" w:hAnsi="Noto Sans" w:cs="Noto Sans"/>
          <w:bCs/>
          <w:lang w:val="lt-LT"/>
        </w:rPr>
        <w:t xml:space="preserve"> nustatyti kaip tinkami, įvertinti ir atrinkti atliekamam </w:t>
      </w:r>
      <w:r w:rsidRPr="005C0782">
        <w:rPr>
          <w:rFonts w:ascii="Noto Sans" w:eastAsia="Times New Roman" w:hAnsi="Noto Sans" w:cs="Noto Sans"/>
          <w:bCs/>
          <w:i/>
          <w:iCs/>
          <w:lang w:val="lt-LT"/>
        </w:rPr>
        <w:t xml:space="preserve">vertinimui </w:t>
      </w:r>
      <w:r w:rsidRPr="005C0782">
        <w:rPr>
          <w:rFonts w:ascii="Noto Sans" w:eastAsia="Times New Roman" w:hAnsi="Noto Sans" w:cs="Noto Sans"/>
          <w:bCs/>
          <w:lang w:val="lt-LT"/>
        </w:rPr>
        <w:t xml:space="preserve">taikyti </w:t>
      </w:r>
      <w:r w:rsidRPr="005C0782">
        <w:rPr>
          <w:rFonts w:ascii="Noto Sans" w:eastAsia="Times New Roman" w:hAnsi="Noto Sans" w:cs="Noto Sans"/>
          <w:bCs/>
          <w:i/>
          <w:iCs/>
          <w:lang w:val="lt-LT"/>
        </w:rPr>
        <w:t>duomenys</w:t>
      </w:r>
      <w:r w:rsidRPr="005C0782">
        <w:rPr>
          <w:rFonts w:ascii="Noto Sans" w:eastAsia="Times New Roman" w:hAnsi="Noto Sans" w:cs="Noto Sans"/>
          <w:bCs/>
          <w:lang w:val="lt-LT"/>
        </w:rPr>
        <w:t xml:space="preserve">, prielaidos ir koregavimai. </w:t>
      </w:r>
    </w:p>
    <w:p w14:paraId="08BDD5E5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10.11  Nematerialusis turtas (</w:t>
      </w:r>
      <w:proofErr w:type="spellStart"/>
      <w:r w:rsidRPr="005C0782">
        <w:rPr>
          <w:rFonts w:ascii="Noto Sans" w:hAnsi="Noto Sans" w:cs="Noto Sans"/>
          <w:lang w:val="lt-LT"/>
        </w:rPr>
        <w:t>Intangible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Asset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75C37254" w14:textId="77777777" w:rsidR="008B7ED4" w:rsidRPr="005C0782" w:rsidRDefault="008B7ED4" w:rsidP="008B7ED4">
      <w:pPr>
        <w:pStyle w:val="BodyText"/>
        <w:tabs>
          <w:tab w:val="clear" w:pos="1134"/>
          <w:tab w:val="left" w:pos="1276"/>
        </w:tabs>
        <w:spacing w:before="40" w:after="0"/>
        <w:ind w:left="709" w:right="262"/>
        <w:rPr>
          <w:rFonts w:ascii="Noto Sans" w:eastAsia="Times New Roman" w:hAnsi="Noto Sans" w:cs="Noto Sans"/>
          <w:bCs/>
          <w:iCs/>
          <w:lang w:val="lt-LT"/>
        </w:rPr>
      </w:pPr>
      <w:r w:rsidRPr="005C0782">
        <w:rPr>
          <w:rFonts w:ascii="Noto Sans" w:eastAsia="Times New Roman" w:hAnsi="Noto Sans" w:cs="Noto Sans"/>
          <w:bCs/>
          <w:iCs/>
          <w:lang w:val="lt-LT"/>
        </w:rPr>
        <w:t xml:space="preserve">Identifikuojamas nepiniginis </w:t>
      </w:r>
      <w:r w:rsidRPr="005C0782">
        <w:rPr>
          <w:rFonts w:ascii="Noto Sans" w:eastAsia="Times New Roman" w:hAnsi="Noto Sans" w:cs="Noto Sans"/>
          <w:bCs/>
          <w:i/>
          <w:lang w:val="lt-LT"/>
        </w:rPr>
        <w:t>turtas</w:t>
      </w:r>
      <w:r w:rsidRPr="005C0782">
        <w:rPr>
          <w:rFonts w:ascii="Noto Sans" w:eastAsia="Times New Roman" w:hAnsi="Noto Sans" w:cs="Noto Sans"/>
          <w:bCs/>
          <w:iCs/>
          <w:lang w:val="lt-LT"/>
        </w:rPr>
        <w:t>, neturintis fizinės išraiškos.</w:t>
      </w:r>
    </w:p>
    <w:p w14:paraId="6605ECEF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10.12  Numatomas panaudojimas (</w:t>
      </w:r>
      <w:proofErr w:type="spellStart"/>
      <w:r w:rsidRPr="005C0782">
        <w:rPr>
          <w:rFonts w:ascii="Noto Sans" w:hAnsi="Noto Sans" w:cs="Noto Sans"/>
          <w:lang w:val="lt-LT"/>
        </w:rPr>
        <w:t>Intended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Use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0C5F86BC" w14:textId="77777777" w:rsidR="008B7ED4" w:rsidRPr="005C0782" w:rsidRDefault="008B7ED4" w:rsidP="008B7ED4">
      <w:pPr>
        <w:pStyle w:val="BodyText"/>
        <w:tabs>
          <w:tab w:val="clear" w:pos="851"/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Darbo apimtyje aprašyta priežastis dėl kurios yra nustatyta </w:t>
      </w:r>
      <w:r w:rsidRPr="005C0782">
        <w:rPr>
          <w:rFonts w:ascii="Noto Sans" w:hAnsi="Noto Sans" w:cs="Noto Sans"/>
          <w:i/>
          <w:lang w:val="lt-LT"/>
        </w:rPr>
        <w:t>vertė</w:t>
      </w:r>
      <w:r w:rsidRPr="005C0782">
        <w:rPr>
          <w:rFonts w:ascii="Noto Sans" w:hAnsi="Noto Sans" w:cs="Noto Sans"/>
          <w:iCs/>
          <w:lang w:val="lt-LT"/>
        </w:rPr>
        <w:t>. Tai taip pat vadinama numatomu tikslu.</w:t>
      </w:r>
    </w:p>
    <w:p w14:paraId="47C0A214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10.13 Numatomas naudotojas (</w:t>
      </w:r>
      <w:proofErr w:type="spellStart"/>
      <w:r w:rsidRPr="005C0782">
        <w:rPr>
          <w:rFonts w:ascii="Noto Sans" w:hAnsi="Noto Sans" w:cs="Noto Sans"/>
          <w:lang w:val="lt-LT"/>
        </w:rPr>
        <w:t>Intended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User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4416B38E" w14:textId="77777777" w:rsidR="008B7ED4" w:rsidRPr="005C0782" w:rsidRDefault="008B7ED4" w:rsidP="008B7ED4">
      <w:pPr>
        <w:pStyle w:val="BodyText"/>
        <w:tabs>
          <w:tab w:val="clear" w:pos="1134"/>
          <w:tab w:val="left" w:pos="1701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Bet kuri darbo apimtyje nurodyta su </w:t>
      </w:r>
      <w:r w:rsidRPr="005C0782">
        <w:rPr>
          <w:rFonts w:ascii="Noto Sans" w:hAnsi="Noto Sans" w:cs="Noto Sans"/>
          <w:i/>
          <w:iCs/>
          <w:lang w:val="lt-LT"/>
        </w:rPr>
        <w:t>užsakovu</w:t>
      </w:r>
      <w:r w:rsidRPr="005C0782">
        <w:rPr>
          <w:rFonts w:ascii="Noto Sans" w:hAnsi="Noto Sans" w:cs="Noto Sans"/>
          <w:iCs/>
          <w:lang w:val="lt-LT"/>
        </w:rPr>
        <w:t xml:space="preserve"> aptarta šalis, kuri yra </w:t>
      </w:r>
      <w:r w:rsidRPr="005C0782">
        <w:rPr>
          <w:rFonts w:ascii="Noto Sans" w:hAnsi="Noto Sans" w:cs="Noto Sans"/>
          <w:i/>
          <w:iCs/>
          <w:lang w:val="lt-LT"/>
        </w:rPr>
        <w:t>vertintojo</w:t>
      </w:r>
      <w:r w:rsidRPr="005C0782">
        <w:rPr>
          <w:rFonts w:ascii="Noto Sans" w:hAnsi="Noto Sans" w:cs="Noto Sans"/>
          <w:iCs/>
          <w:lang w:val="lt-LT"/>
        </w:rPr>
        <w:t xml:space="preserve"> pateiktos </w:t>
      </w:r>
      <w:r w:rsidRPr="005C0782">
        <w:rPr>
          <w:rFonts w:ascii="Noto Sans" w:hAnsi="Noto Sans" w:cs="Noto Sans"/>
          <w:i/>
          <w:iCs/>
          <w:lang w:val="lt-LT"/>
        </w:rPr>
        <w:t>vertinimo</w:t>
      </w:r>
      <w:r w:rsidRPr="005C0782">
        <w:rPr>
          <w:rFonts w:ascii="Noto Sans" w:hAnsi="Noto Sans" w:cs="Noto Sans"/>
          <w:iCs/>
          <w:lang w:val="lt-LT"/>
        </w:rPr>
        <w:t xml:space="preserve"> ataskaitos naudotoja.</w:t>
      </w:r>
    </w:p>
    <w:p w14:paraId="35F323B5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10.14 Investicinė vertė (</w:t>
      </w:r>
      <w:proofErr w:type="spellStart"/>
      <w:r w:rsidRPr="005C0782">
        <w:rPr>
          <w:rFonts w:ascii="Noto Sans" w:hAnsi="Noto Sans" w:cs="Noto Sans"/>
          <w:lang w:val="lt-LT"/>
        </w:rPr>
        <w:t>Investment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 xml:space="preserve">) </w:t>
      </w:r>
    </w:p>
    <w:p w14:paraId="4BAD976B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/>
          <w:lang w:val="lt-LT"/>
        </w:rPr>
        <w:t>Turto</w:t>
      </w:r>
      <w:r w:rsidRPr="005C0782">
        <w:rPr>
          <w:rFonts w:ascii="Noto Sans" w:hAnsi="Noto Sans" w:cs="Noto Sans"/>
          <w:iCs/>
          <w:lang w:val="lt-LT"/>
        </w:rPr>
        <w:t xml:space="preserve"> vertė aktuali savininkui arba būsimam savininkui, individualiais investavimo ar kitos veiklos tikslais (dar gali būti vadinama vertingumu).</w:t>
      </w:r>
    </w:p>
    <w:p w14:paraId="5D96B458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lastRenderedPageBreak/>
        <w:t>10.15  Teisinė sistema arba jurisdikcija (</w:t>
      </w:r>
      <w:proofErr w:type="spellStart"/>
      <w:r w:rsidRPr="005C0782">
        <w:rPr>
          <w:rFonts w:ascii="Noto Sans" w:hAnsi="Noto Sans" w:cs="Noto Sans"/>
          <w:lang w:val="lt-LT"/>
        </w:rPr>
        <w:t>Jurisdiction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799170F4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lang w:val="lt-LT"/>
        </w:rPr>
        <w:t>T</w:t>
      </w:r>
      <w:r w:rsidRPr="005C0782">
        <w:rPr>
          <w:rFonts w:ascii="Noto Sans" w:hAnsi="Noto Sans" w:cs="Noto Sans"/>
          <w:iCs/>
          <w:lang w:val="lt-LT"/>
        </w:rPr>
        <w:t xml:space="preserve">eisinė ir įstatyminė aplinka, kurioje atliekamas </w:t>
      </w:r>
      <w:r w:rsidRPr="005C0782">
        <w:rPr>
          <w:rFonts w:ascii="Noto Sans" w:hAnsi="Noto Sans" w:cs="Noto Sans"/>
          <w:i/>
          <w:iCs/>
          <w:lang w:val="lt-LT"/>
        </w:rPr>
        <w:t>vertinimas</w:t>
      </w:r>
      <w:r w:rsidRPr="005C0782">
        <w:rPr>
          <w:rFonts w:ascii="Noto Sans" w:hAnsi="Noto Sans" w:cs="Noto Sans"/>
          <w:iCs/>
          <w:lang w:val="lt-LT"/>
        </w:rPr>
        <w:t>.</w:t>
      </w:r>
    </w:p>
    <w:p w14:paraId="5BA72A70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10.16  Įsipareigojimas (</w:t>
      </w:r>
      <w:proofErr w:type="spellStart"/>
      <w:r w:rsidRPr="005C0782">
        <w:rPr>
          <w:rFonts w:ascii="Noto Sans" w:hAnsi="Noto Sans" w:cs="Noto Sans"/>
          <w:lang w:val="lt-LT"/>
        </w:rPr>
        <w:t>Liability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3713F6CF" w14:textId="77777777" w:rsidR="008B7ED4" w:rsidRPr="005C0782" w:rsidRDefault="008B7ED4" w:rsidP="008B7ED4">
      <w:pPr>
        <w:pStyle w:val="BodyText"/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Esama prievolė perduoti ekonominę naudą. Dvi esminės </w:t>
      </w:r>
      <w:r w:rsidRPr="005C0782">
        <w:rPr>
          <w:rFonts w:ascii="Noto Sans" w:hAnsi="Noto Sans" w:cs="Noto Sans"/>
          <w:i/>
          <w:lang w:val="lt-LT"/>
        </w:rPr>
        <w:t>įsipareigojimo</w:t>
      </w:r>
      <w:r w:rsidRPr="005C0782">
        <w:rPr>
          <w:rFonts w:ascii="Noto Sans" w:hAnsi="Noto Sans" w:cs="Noto Sans"/>
          <w:iCs/>
          <w:lang w:val="lt-LT"/>
        </w:rPr>
        <w:t xml:space="preserve"> charakteristikos:</w:t>
      </w:r>
    </w:p>
    <w:p w14:paraId="13F0412A" w14:textId="77777777" w:rsidR="008B7ED4" w:rsidRPr="005C0782" w:rsidRDefault="008B7ED4" w:rsidP="008B7ED4">
      <w:pPr>
        <w:pStyle w:val="BodyText"/>
        <w:numPr>
          <w:ilvl w:val="0"/>
          <w:numId w:val="3"/>
        </w:numPr>
        <w:tabs>
          <w:tab w:val="clear" w:pos="567"/>
          <w:tab w:val="clear" w:pos="851"/>
          <w:tab w:val="clear" w:pos="1134"/>
        </w:tabs>
        <w:spacing w:before="40" w:after="0"/>
        <w:ind w:left="1134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>tai esama prievolė;</w:t>
      </w:r>
    </w:p>
    <w:p w14:paraId="03009332" w14:textId="77777777" w:rsidR="008B7ED4" w:rsidRPr="005C0782" w:rsidRDefault="008B7ED4" w:rsidP="008B7ED4">
      <w:pPr>
        <w:pStyle w:val="BodyText"/>
        <w:numPr>
          <w:ilvl w:val="0"/>
          <w:numId w:val="3"/>
        </w:numPr>
        <w:tabs>
          <w:tab w:val="clear" w:pos="567"/>
          <w:tab w:val="clear" w:pos="851"/>
          <w:tab w:val="clear" w:pos="1134"/>
        </w:tabs>
        <w:spacing w:before="40" w:after="0"/>
        <w:ind w:left="1134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>prievolė įpareigoja ūkio subjektą perduoti arba kitaip suteikti ekonominę naudą kitiems.</w:t>
      </w:r>
    </w:p>
    <w:p w14:paraId="481B9BB6" w14:textId="77777777" w:rsidR="008B7ED4" w:rsidRPr="005C0782" w:rsidRDefault="008B7ED4" w:rsidP="008B7ED4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b w:val="0"/>
          <w:lang w:val="lt-LT"/>
        </w:rPr>
      </w:pPr>
      <w:r w:rsidRPr="005C0782">
        <w:rPr>
          <w:rFonts w:ascii="Noto Sans" w:hAnsi="Noto Sans" w:cs="Noto Sans"/>
          <w:lang w:val="lt-LT"/>
        </w:rPr>
        <w:t>10.17  Likvidacinė vertė (</w:t>
      </w:r>
      <w:proofErr w:type="spellStart"/>
      <w:r w:rsidRPr="005C0782">
        <w:rPr>
          <w:rFonts w:ascii="Noto Sans" w:hAnsi="Noto Sans" w:cs="Noto Sans"/>
          <w:lang w:val="lt-LT"/>
        </w:rPr>
        <w:t>Liquidation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663177F3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Bendra suma, kuri būtų gauta, jei </w:t>
      </w:r>
      <w:r w:rsidRPr="005C0782">
        <w:rPr>
          <w:rFonts w:ascii="Noto Sans" w:hAnsi="Noto Sans" w:cs="Noto Sans"/>
          <w:i/>
          <w:lang w:val="lt-LT"/>
        </w:rPr>
        <w:t>turtas</w:t>
      </w:r>
      <w:r w:rsidRPr="005C0782">
        <w:rPr>
          <w:rFonts w:ascii="Noto Sans" w:hAnsi="Noto Sans" w:cs="Noto Sans"/>
          <w:iCs/>
          <w:lang w:val="lt-LT"/>
        </w:rPr>
        <w:t xml:space="preserve"> arba </w:t>
      </w:r>
      <w:r w:rsidRPr="005C0782">
        <w:rPr>
          <w:rFonts w:ascii="Noto Sans" w:hAnsi="Noto Sans" w:cs="Noto Sans"/>
          <w:i/>
          <w:lang w:val="lt-LT"/>
        </w:rPr>
        <w:t>turto</w:t>
      </w:r>
      <w:r w:rsidRPr="005C0782">
        <w:rPr>
          <w:rFonts w:ascii="Noto Sans" w:hAnsi="Noto Sans" w:cs="Noto Sans"/>
          <w:iCs/>
          <w:lang w:val="lt-LT"/>
        </w:rPr>
        <w:t xml:space="preserve"> grupė būtų parduodami likvidacinio pardavimo būdu, kai pardavėjas yra priverstas parduoti iki konkrečios datos. </w:t>
      </w:r>
      <w:r w:rsidRPr="005C0782">
        <w:rPr>
          <w:rFonts w:ascii="Noto Sans" w:hAnsi="Noto Sans" w:cs="Noto Sans"/>
          <w:i/>
          <w:lang w:val="lt-LT"/>
        </w:rPr>
        <w:t xml:space="preserve">Likvidacinė vertė </w:t>
      </w:r>
      <w:r w:rsidRPr="005C0782">
        <w:rPr>
          <w:rFonts w:ascii="Noto Sans" w:hAnsi="Noto Sans" w:cs="Noto Sans"/>
          <w:iCs/>
          <w:lang w:val="lt-LT"/>
        </w:rPr>
        <w:t>gali būti nustatoma pagal dvi skirtingas bazines vertės prielaidas (žr. 102-ojo TVS „Vertės pagrindai“ priedo A60 skirsnį):</w:t>
      </w:r>
    </w:p>
    <w:p w14:paraId="12D3862A" w14:textId="77777777" w:rsidR="008B7ED4" w:rsidRPr="005C0782" w:rsidRDefault="008B7ED4" w:rsidP="008B7ED4">
      <w:pPr>
        <w:pStyle w:val="BodyText"/>
        <w:numPr>
          <w:ilvl w:val="0"/>
          <w:numId w:val="2"/>
        </w:numPr>
        <w:tabs>
          <w:tab w:val="clear" w:pos="567"/>
          <w:tab w:val="clear" w:pos="851"/>
          <w:tab w:val="clear" w:pos="1134"/>
        </w:tabs>
        <w:spacing w:before="40" w:after="0"/>
        <w:ind w:left="1134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įprastas sandoris, kuriam taikomas įprastas pateikimo rinkai laikotarpis; </w:t>
      </w:r>
    </w:p>
    <w:p w14:paraId="57CEA76A" w14:textId="77777777" w:rsidR="008B7ED4" w:rsidRPr="005C0782" w:rsidRDefault="008B7ED4" w:rsidP="008B7ED4">
      <w:pPr>
        <w:pStyle w:val="BodyText"/>
        <w:numPr>
          <w:ilvl w:val="0"/>
          <w:numId w:val="2"/>
        </w:numPr>
        <w:tabs>
          <w:tab w:val="clear" w:pos="567"/>
          <w:tab w:val="clear" w:pos="851"/>
          <w:tab w:val="clear" w:pos="1134"/>
        </w:tabs>
        <w:spacing w:before="40" w:after="0"/>
        <w:ind w:left="1134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>priverstinis sandoris, esant sutrumpintam pateikimo rinkai laikotarpiui.</w:t>
      </w:r>
    </w:p>
    <w:p w14:paraId="36733CFC" w14:textId="77777777" w:rsidR="008B7ED4" w:rsidRPr="005C0782" w:rsidRDefault="008B7ED4" w:rsidP="008B7ED4">
      <w:pPr>
        <w:pStyle w:val="BodyText"/>
        <w:tabs>
          <w:tab w:val="clear" w:pos="567"/>
          <w:tab w:val="clear" w:pos="1134"/>
        </w:tabs>
        <w:spacing w:before="120" w:after="0"/>
        <w:ind w:left="142" w:right="262"/>
        <w:rPr>
          <w:rFonts w:ascii="Noto Sans" w:hAnsi="Noto Sans" w:cs="Noto Sans"/>
          <w:b/>
          <w:bCs/>
          <w:iCs/>
          <w:lang w:val="lt-LT"/>
        </w:rPr>
      </w:pPr>
      <w:r w:rsidRPr="005C0782">
        <w:rPr>
          <w:rFonts w:ascii="Noto Sans" w:hAnsi="Noto Sans" w:cs="Noto Sans"/>
          <w:b/>
          <w:bCs/>
          <w:iCs/>
          <w:lang w:val="lt-LT"/>
        </w:rPr>
        <w:t xml:space="preserve">10.18  Rinkos vertė (Market </w:t>
      </w:r>
      <w:proofErr w:type="spellStart"/>
      <w:r w:rsidRPr="005C0782">
        <w:rPr>
          <w:rFonts w:ascii="Noto Sans" w:hAnsi="Noto Sans" w:cs="Noto Sans"/>
          <w:b/>
          <w:bCs/>
          <w:iCs/>
          <w:lang w:val="lt-LT"/>
        </w:rPr>
        <w:t>value</w:t>
      </w:r>
      <w:proofErr w:type="spellEnd"/>
      <w:r w:rsidRPr="005C0782">
        <w:rPr>
          <w:rFonts w:ascii="Noto Sans" w:hAnsi="Noto Sans" w:cs="Noto Sans"/>
          <w:b/>
          <w:bCs/>
          <w:iCs/>
          <w:lang w:val="lt-LT"/>
        </w:rPr>
        <w:t>)</w:t>
      </w:r>
    </w:p>
    <w:p w14:paraId="7DF760B1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Nustatyta suma, už kurią </w:t>
      </w:r>
      <w:r w:rsidRPr="005C0782">
        <w:rPr>
          <w:rFonts w:ascii="Noto Sans" w:hAnsi="Noto Sans" w:cs="Noto Sans"/>
          <w:i/>
          <w:iCs/>
          <w:lang w:val="lt-LT"/>
        </w:rPr>
        <w:t>turtas</w:t>
      </w:r>
      <w:r w:rsidRPr="005C0782">
        <w:rPr>
          <w:rFonts w:ascii="Noto Sans" w:hAnsi="Noto Sans" w:cs="Noto Sans"/>
          <w:iCs/>
          <w:lang w:val="lt-LT"/>
        </w:rPr>
        <w:t xml:space="preserve"> ar </w:t>
      </w:r>
      <w:r w:rsidRPr="005C0782">
        <w:rPr>
          <w:rFonts w:ascii="Noto Sans" w:hAnsi="Noto Sans" w:cs="Noto Sans"/>
          <w:i/>
          <w:lang w:val="lt-LT"/>
        </w:rPr>
        <w:t>įsipareigojimas</w:t>
      </w:r>
      <w:r w:rsidRPr="005C0782">
        <w:rPr>
          <w:rFonts w:ascii="Noto Sans" w:hAnsi="Noto Sans" w:cs="Noto Sans"/>
          <w:iCs/>
          <w:lang w:val="lt-LT"/>
        </w:rPr>
        <w:t xml:space="preserve"> </w:t>
      </w:r>
      <w:r w:rsidRPr="005C0782">
        <w:rPr>
          <w:rFonts w:ascii="Noto Sans" w:hAnsi="Noto Sans" w:cs="Noto Sans"/>
          <w:lang w:val="lt-LT"/>
        </w:rPr>
        <w:t>galėtų</w:t>
      </w:r>
      <w:r w:rsidRPr="005C0782">
        <w:rPr>
          <w:rFonts w:ascii="Noto Sans" w:hAnsi="Noto Sans" w:cs="Noto Sans"/>
          <w:iCs/>
          <w:lang w:val="lt-LT"/>
        </w:rPr>
        <w:t xml:space="preserve"> būti perleidžiamas jų </w:t>
      </w:r>
      <w:r w:rsidRPr="005C0782">
        <w:rPr>
          <w:rFonts w:ascii="Noto Sans" w:hAnsi="Noto Sans" w:cs="Noto Sans"/>
          <w:i/>
          <w:lang w:val="lt-LT"/>
        </w:rPr>
        <w:t>vertės nustatymo dieną</w:t>
      </w:r>
      <w:r w:rsidRPr="005C0782">
        <w:rPr>
          <w:rFonts w:ascii="Noto Sans" w:hAnsi="Noto Sans" w:cs="Noto Sans"/>
          <w:iCs/>
          <w:lang w:val="lt-LT"/>
        </w:rPr>
        <w:t xml:space="preserve"> tarp norinčio pirkti pirkėjo ir norinčio parduoti pardavėjo sudarius sandorį tarp nesusijusių šalių po tinkamo </w:t>
      </w:r>
      <w:r w:rsidRPr="005C0782">
        <w:rPr>
          <w:rFonts w:ascii="Noto Sans" w:hAnsi="Noto Sans" w:cs="Noto Sans"/>
          <w:i/>
          <w:lang w:val="lt-LT"/>
        </w:rPr>
        <w:t>turto</w:t>
      </w:r>
      <w:r w:rsidRPr="005C0782">
        <w:rPr>
          <w:rFonts w:ascii="Noto Sans" w:hAnsi="Noto Sans" w:cs="Noto Sans"/>
          <w:iCs/>
          <w:lang w:val="lt-LT"/>
        </w:rPr>
        <w:t xml:space="preserve"> ar </w:t>
      </w:r>
      <w:r w:rsidRPr="005C0782">
        <w:rPr>
          <w:rFonts w:ascii="Noto Sans" w:hAnsi="Noto Sans" w:cs="Noto Sans"/>
          <w:i/>
          <w:lang w:val="lt-LT"/>
        </w:rPr>
        <w:t>įsipareigojimo</w:t>
      </w:r>
      <w:r w:rsidRPr="005C0782">
        <w:rPr>
          <w:rFonts w:ascii="Noto Sans" w:hAnsi="Noto Sans" w:cs="Noto Sans"/>
          <w:iCs/>
          <w:lang w:val="lt-LT"/>
        </w:rPr>
        <w:t xml:space="preserve"> pateikimo rinkai, kai abi šalys veikia dalykiškai, apdairiai ir be prievartos.</w:t>
      </w:r>
    </w:p>
    <w:p w14:paraId="16455BA4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10.19  Privalo arba turi (</w:t>
      </w:r>
      <w:proofErr w:type="spellStart"/>
      <w:r w:rsidRPr="005C0782">
        <w:rPr>
          <w:rFonts w:ascii="Noto Sans" w:hAnsi="Noto Sans" w:cs="Noto Sans"/>
          <w:lang w:val="lt-LT"/>
        </w:rPr>
        <w:t>Must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7DD9676F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Privalomi atlikti veiksmai arba procedūros. </w:t>
      </w:r>
    </w:p>
    <w:p w14:paraId="18620AC2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10.20  Prieinami duomenys (</w:t>
      </w:r>
      <w:proofErr w:type="spellStart"/>
      <w:r w:rsidRPr="005C0782">
        <w:rPr>
          <w:rFonts w:ascii="Noto Sans" w:hAnsi="Noto Sans" w:cs="Noto Sans"/>
          <w:lang w:val="lt-LT"/>
        </w:rPr>
        <w:t>Observable</w:t>
      </w:r>
      <w:proofErr w:type="spellEnd"/>
      <w:r w:rsidRPr="005C0782">
        <w:rPr>
          <w:rFonts w:ascii="Noto Sans" w:hAnsi="Noto Sans" w:cs="Noto Sans"/>
          <w:lang w:val="lt-LT"/>
        </w:rPr>
        <w:t xml:space="preserve"> Data)</w:t>
      </w:r>
    </w:p>
    <w:p w14:paraId="04436AA7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Rinkos dalyviams lengvai prieinama informacija apie įvykusius įvykius ar sandorius, kurie naudojami nustatant </w:t>
      </w:r>
      <w:r w:rsidRPr="005C0782">
        <w:rPr>
          <w:rFonts w:ascii="Noto Sans" w:hAnsi="Noto Sans" w:cs="Noto Sans"/>
          <w:i/>
          <w:lang w:val="lt-LT"/>
        </w:rPr>
        <w:t>turto</w:t>
      </w:r>
      <w:r w:rsidRPr="005C0782">
        <w:rPr>
          <w:rFonts w:ascii="Noto Sans" w:hAnsi="Noto Sans" w:cs="Noto Sans"/>
          <w:iCs/>
          <w:lang w:val="lt-LT"/>
        </w:rPr>
        <w:t xml:space="preserve"> ir (arba) </w:t>
      </w:r>
      <w:r w:rsidRPr="005C0782">
        <w:rPr>
          <w:rFonts w:ascii="Noto Sans" w:hAnsi="Noto Sans" w:cs="Noto Sans"/>
          <w:i/>
          <w:lang w:val="lt-LT"/>
        </w:rPr>
        <w:t>įsipareigojimo</w:t>
      </w:r>
      <w:r w:rsidRPr="005C0782">
        <w:rPr>
          <w:rFonts w:ascii="Noto Sans" w:hAnsi="Noto Sans" w:cs="Noto Sans"/>
          <w:iCs/>
          <w:lang w:val="lt-LT"/>
        </w:rPr>
        <w:t xml:space="preserve"> </w:t>
      </w:r>
      <w:r w:rsidRPr="009B25FA">
        <w:rPr>
          <w:rFonts w:ascii="Noto Sans" w:hAnsi="Noto Sans" w:cs="Noto Sans"/>
          <w:i/>
          <w:lang w:val="lt-LT"/>
        </w:rPr>
        <w:t>vertę</w:t>
      </w:r>
      <w:r w:rsidRPr="005C0782">
        <w:rPr>
          <w:rFonts w:ascii="Noto Sans" w:hAnsi="Noto Sans" w:cs="Noto Sans"/>
          <w:iCs/>
          <w:lang w:val="lt-LT"/>
        </w:rPr>
        <w:t>.</w:t>
      </w:r>
    </w:p>
    <w:p w14:paraId="295F48A9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10.21  Kaina (</w:t>
      </w:r>
      <w:proofErr w:type="spellStart"/>
      <w:r w:rsidRPr="005C0782">
        <w:rPr>
          <w:rFonts w:ascii="Noto Sans" w:hAnsi="Noto Sans" w:cs="Noto Sans"/>
          <w:lang w:val="lt-LT"/>
        </w:rPr>
        <w:t>Price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47733384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Už </w:t>
      </w:r>
      <w:r w:rsidRPr="005C0782">
        <w:rPr>
          <w:rFonts w:ascii="Noto Sans" w:hAnsi="Noto Sans" w:cs="Noto Sans"/>
          <w:i/>
          <w:iCs/>
          <w:lang w:val="lt-LT"/>
        </w:rPr>
        <w:t>turtą</w:t>
      </w:r>
      <w:r w:rsidRPr="005C0782">
        <w:rPr>
          <w:rFonts w:ascii="Noto Sans" w:hAnsi="Noto Sans" w:cs="Noto Sans"/>
          <w:lang w:val="lt-LT"/>
        </w:rPr>
        <w:t xml:space="preserve"> arba </w:t>
      </w:r>
      <w:r w:rsidRPr="005C0782">
        <w:rPr>
          <w:rFonts w:ascii="Noto Sans" w:hAnsi="Noto Sans" w:cs="Noto Sans"/>
          <w:i/>
          <w:iCs/>
          <w:lang w:val="lt-LT"/>
        </w:rPr>
        <w:t>įsipareigojimo</w:t>
      </w:r>
      <w:r w:rsidRPr="005C0782">
        <w:rPr>
          <w:rFonts w:ascii="Noto Sans" w:hAnsi="Noto Sans" w:cs="Noto Sans"/>
          <w:lang w:val="lt-LT"/>
        </w:rPr>
        <w:t xml:space="preserve"> prisiėmimą prašomas, siūlomas ar mokamas piniginis arba kitoks atlygis. </w:t>
      </w:r>
      <w:r w:rsidRPr="005C0782">
        <w:rPr>
          <w:rFonts w:ascii="Noto Sans" w:hAnsi="Noto Sans" w:cs="Noto Sans"/>
          <w:i/>
          <w:iCs/>
          <w:lang w:val="lt-LT"/>
        </w:rPr>
        <w:t xml:space="preserve">Kaina </w:t>
      </w:r>
      <w:r w:rsidRPr="005C0782">
        <w:rPr>
          <w:rFonts w:ascii="Noto Sans" w:hAnsi="Noto Sans" w:cs="Noto Sans"/>
          <w:lang w:val="lt-LT"/>
        </w:rPr>
        <w:t xml:space="preserve">gali skirtis nuo </w:t>
      </w:r>
      <w:r w:rsidRPr="005C0782">
        <w:rPr>
          <w:rFonts w:ascii="Noto Sans" w:hAnsi="Noto Sans" w:cs="Noto Sans"/>
          <w:i/>
          <w:iCs/>
          <w:lang w:val="lt-LT"/>
        </w:rPr>
        <w:t>vertės</w:t>
      </w:r>
      <w:r w:rsidRPr="005C0782">
        <w:rPr>
          <w:rFonts w:ascii="Noto Sans" w:hAnsi="Noto Sans" w:cs="Noto Sans"/>
          <w:iCs/>
          <w:lang w:val="lt-LT"/>
        </w:rPr>
        <w:t>.</w:t>
      </w:r>
    </w:p>
    <w:p w14:paraId="298C2AAB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10.22  Profesionalus sprendimas (Professional </w:t>
      </w:r>
      <w:proofErr w:type="spellStart"/>
      <w:r w:rsidRPr="005C0782">
        <w:rPr>
          <w:rFonts w:ascii="Noto Sans" w:hAnsi="Noto Sans" w:cs="Noto Sans"/>
          <w:lang w:val="lt-LT"/>
        </w:rPr>
        <w:t>judgement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014DA230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>Sukauptų žinių ir patirties panaudojimas, taip pat kritiškas samprotavimas, siekiant priimti pagrįstą sprendimą.</w:t>
      </w:r>
    </w:p>
    <w:p w14:paraId="1A53CA88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10.23  Profesinis skepticizmas (Professional </w:t>
      </w:r>
      <w:proofErr w:type="spellStart"/>
      <w:r w:rsidRPr="005C0782">
        <w:rPr>
          <w:rFonts w:ascii="Noto Sans" w:hAnsi="Noto Sans" w:cs="Noto Sans"/>
          <w:lang w:val="lt-LT"/>
        </w:rPr>
        <w:t>Scepticism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1B8D74A3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/>
          <w:iCs/>
          <w:lang w:val="lt-LT"/>
        </w:rPr>
      </w:pPr>
      <w:r w:rsidRPr="005C0782">
        <w:rPr>
          <w:rFonts w:ascii="Noto Sans" w:hAnsi="Noto Sans" w:cs="Noto Sans"/>
          <w:i/>
          <w:iCs/>
          <w:lang w:val="lt-LT"/>
        </w:rPr>
        <w:t xml:space="preserve">Profesinis skepticizmas </w:t>
      </w:r>
      <w:r w:rsidRPr="005C0782">
        <w:rPr>
          <w:rFonts w:ascii="Noto Sans" w:hAnsi="Noto Sans" w:cs="Noto Sans"/>
          <w:lang w:val="lt-LT"/>
        </w:rPr>
        <w:t>yra pozicija, kuriai būdingas kritiškas mąstymas ir vertinimo duomenų įvertinimas.</w:t>
      </w:r>
    </w:p>
    <w:p w14:paraId="1CC05D28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10.24  Paslaugų organizacija (</w:t>
      </w:r>
      <w:proofErr w:type="spellStart"/>
      <w:r w:rsidRPr="005C0782">
        <w:rPr>
          <w:rFonts w:ascii="Noto Sans" w:hAnsi="Noto Sans" w:cs="Noto Sans"/>
          <w:lang w:val="lt-LT"/>
        </w:rPr>
        <w:t>Service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Organisation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1AC291C0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Subjektas (arba subjekto padalinys), teikiantis informaciją, ataskaitas ar nuomones, įskaitant, bet neapsiribojant, rinkos duomenis, kredito reitingus ar kitas paslaugas, skirtas </w:t>
      </w:r>
      <w:r w:rsidRPr="005C0782">
        <w:rPr>
          <w:rFonts w:ascii="Noto Sans" w:hAnsi="Noto Sans" w:cs="Noto Sans"/>
          <w:i/>
          <w:lang w:val="lt-LT"/>
        </w:rPr>
        <w:t>vertinimui</w:t>
      </w:r>
      <w:r w:rsidRPr="005C0782">
        <w:rPr>
          <w:rFonts w:ascii="Noto Sans" w:hAnsi="Noto Sans" w:cs="Noto Sans"/>
          <w:iCs/>
          <w:lang w:val="lt-LT"/>
        </w:rPr>
        <w:t xml:space="preserve"> pagrįsti.</w:t>
      </w:r>
    </w:p>
    <w:p w14:paraId="355E3626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10.25  Turėtų arba reikėtų (</w:t>
      </w:r>
      <w:proofErr w:type="spellStart"/>
      <w:r w:rsidRPr="005C0782">
        <w:rPr>
          <w:rFonts w:ascii="Noto Sans" w:hAnsi="Noto Sans" w:cs="Noto Sans"/>
          <w:lang w:val="lt-LT"/>
        </w:rPr>
        <w:t>Should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7A502542" w14:textId="77777777" w:rsidR="008B7ED4" w:rsidRPr="005C0782" w:rsidRDefault="008B7ED4" w:rsidP="008B7ED4">
      <w:pPr>
        <w:pStyle w:val="BodyText"/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Tikimasi, kad </w:t>
      </w:r>
      <w:r w:rsidRPr="005C0782">
        <w:rPr>
          <w:rFonts w:ascii="Noto Sans" w:hAnsi="Noto Sans" w:cs="Noto Sans"/>
          <w:i/>
          <w:lang w:val="lt-LT"/>
        </w:rPr>
        <w:t xml:space="preserve">vertintojas </w:t>
      </w:r>
      <w:r w:rsidRPr="005C0782">
        <w:rPr>
          <w:rFonts w:ascii="Noto Sans" w:hAnsi="Noto Sans" w:cs="Noto Sans"/>
          <w:lang w:val="lt-LT"/>
        </w:rPr>
        <w:t xml:space="preserve">laikysis tokio tipo reikalavimų, nebent </w:t>
      </w:r>
      <w:r w:rsidRPr="005C0782">
        <w:rPr>
          <w:rFonts w:ascii="Noto Sans" w:hAnsi="Noto Sans" w:cs="Noto Sans"/>
          <w:i/>
          <w:iCs/>
          <w:lang w:val="lt-LT"/>
        </w:rPr>
        <w:t>vertintojas</w:t>
      </w:r>
      <w:r w:rsidRPr="005C0782">
        <w:rPr>
          <w:rFonts w:ascii="Noto Sans" w:hAnsi="Noto Sans" w:cs="Noto Sans"/>
          <w:lang w:val="lt-LT"/>
        </w:rPr>
        <w:t xml:space="preserve"> gali įrodyti, kad pakanka alternatyvių veiksmų</w:t>
      </w:r>
      <w:r w:rsidRPr="005C0782">
        <w:rPr>
          <w:rFonts w:ascii="Noto Sans" w:hAnsi="Noto Sans" w:cs="Noto Sans"/>
          <w:iCs/>
          <w:strike/>
          <w:lang w:val="lt-LT"/>
        </w:rPr>
        <w:t>.</w:t>
      </w:r>
    </w:p>
    <w:p w14:paraId="6FB2482D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10.26  Svarbus arba reikšmingas (</w:t>
      </w:r>
      <w:proofErr w:type="spellStart"/>
      <w:r w:rsidRPr="005C0782">
        <w:rPr>
          <w:rFonts w:ascii="Noto Sans" w:hAnsi="Noto Sans" w:cs="Noto Sans"/>
          <w:lang w:val="lt-LT"/>
        </w:rPr>
        <w:t>Significant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2587DDDC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Bet koks </w:t>
      </w:r>
      <w:r w:rsidRPr="005C0782">
        <w:rPr>
          <w:rFonts w:ascii="Noto Sans" w:hAnsi="Noto Sans" w:cs="Noto Sans"/>
          <w:i/>
          <w:iCs/>
          <w:lang w:val="lt-LT"/>
        </w:rPr>
        <w:t>vertinimo</w:t>
      </w:r>
      <w:r w:rsidRPr="005C0782">
        <w:rPr>
          <w:rFonts w:ascii="Noto Sans" w:hAnsi="Noto Sans" w:cs="Noto Sans"/>
          <w:lang w:val="lt-LT"/>
        </w:rPr>
        <w:t xml:space="preserve"> aspektas, kuris pagal </w:t>
      </w:r>
      <w:r w:rsidRPr="005C0782">
        <w:rPr>
          <w:rFonts w:ascii="Noto Sans" w:hAnsi="Noto Sans" w:cs="Noto Sans"/>
          <w:i/>
          <w:iCs/>
          <w:lang w:val="lt-LT"/>
        </w:rPr>
        <w:t>vertintojo profesionalų sprendimą</w:t>
      </w:r>
      <w:r w:rsidRPr="005C0782">
        <w:rPr>
          <w:rFonts w:ascii="Noto Sans" w:hAnsi="Noto Sans" w:cs="Noto Sans"/>
          <w:lang w:val="lt-LT"/>
        </w:rPr>
        <w:t xml:space="preserve"> daro didelę įtaką nustatomai </w:t>
      </w:r>
      <w:r w:rsidRPr="005C0782">
        <w:rPr>
          <w:rFonts w:ascii="Noto Sans" w:hAnsi="Noto Sans" w:cs="Noto Sans"/>
          <w:i/>
          <w:iCs/>
          <w:lang w:val="lt-LT"/>
        </w:rPr>
        <w:t>vertei</w:t>
      </w:r>
      <w:r w:rsidRPr="005C0782">
        <w:rPr>
          <w:rFonts w:ascii="Noto Sans" w:hAnsi="Noto Sans" w:cs="Noto Sans"/>
          <w:lang w:val="lt-LT"/>
        </w:rPr>
        <w:t>.</w:t>
      </w:r>
    </w:p>
    <w:p w14:paraId="68570FF8" w14:textId="77777777" w:rsidR="008B7ED4" w:rsidRPr="005C0782" w:rsidRDefault="008B7ED4" w:rsidP="008B7ED4">
      <w:pPr>
        <w:pStyle w:val="Heading40"/>
        <w:tabs>
          <w:tab w:val="clear" w:pos="567"/>
          <w:tab w:val="clear" w:pos="1134"/>
        </w:tabs>
        <w:spacing w:before="120" w:after="0"/>
        <w:ind w:left="142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10.27  Specialistas (</w:t>
      </w:r>
      <w:proofErr w:type="spellStart"/>
      <w:r w:rsidRPr="005C0782">
        <w:rPr>
          <w:rFonts w:ascii="Noto Sans" w:hAnsi="Noto Sans" w:cs="Noto Sans"/>
          <w:lang w:val="lt-LT"/>
        </w:rPr>
        <w:t>Specialist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6F0C8F22" w14:textId="77777777" w:rsidR="008B7ED4" w:rsidRPr="005C0782" w:rsidRDefault="008B7ED4" w:rsidP="008B7ED4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Asmuo arba asmenų grupė, turinti techninių įgūdžių, patirties ir žinių, reikalingų </w:t>
      </w:r>
      <w:r w:rsidRPr="005C0782">
        <w:rPr>
          <w:rFonts w:ascii="Noto Sans" w:hAnsi="Noto Sans" w:cs="Noto Sans"/>
          <w:i/>
          <w:iCs/>
          <w:lang w:val="lt-LT"/>
        </w:rPr>
        <w:t>vertinimui</w:t>
      </w:r>
      <w:r w:rsidRPr="005C0782">
        <w:rPr>
          <w:rFonts w:ascii="Noto Sans" w:hAnsi="Noto Sans" w:cs="Noto Sans"/>
          <w:lang w:val="lt-LT"/>
        </w:rPr>
        <w:t xml:space="preserve"> arba peržiūros ir kvestionavimo procesui atlikti arba padėti. </w:t>
      </w:r>
      <w:r w:rsidRPr="005C0782">
        <w:rPr>
          <w:rFonts w:ascii="Noto Sans" w:hAnsi="Noto Sans" w:cs="Noto Sans"/>
          <w:i/>
          <w:iCs/>
          <w:lang w:val="lt-LT"/>
        </w:rPr>
        <w:t>Specialistas</w:t>
      </w:r>
      <w:r w:rsidRPr="005C0782">
        <w:rPr>
          <w:rFonts w:ascii="Noto Sans" w:hAnsi="Noto Sans" w:cs="Noto Sans"/>
          <w:lang w:val="lt-LT"/>
        </w:rPr>
        <w:t xml:space="preserve"> gali būti įdarbintas viduje arba pagal sutartį pasamdytas iš išorės.</w:t>
      </w:r>
    </w:p>
    <w:p w14:paraId="7E56489C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10.28  Sinergijos vertė (</w:t>
      </w:r>
      <w:proofErr w:type="spellStart"/>
      <w:r w:rsidRPr="005C0782">
        <w:rPr>
          <w:rFonts w:ascii="Noto Sans" w:hAnsi="Noto Sans" w:cs="Noto Sans"/>
          <w:lang w:val="lt-LT"/>
        </w:rPr>
        <w:t>Sinergistic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4F2C946A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Dviejų arba daugiau </w:t>
      </w:r>
      <w:r w:rsidRPr="005C0782">
        <w:rPr>
          <w:rFonts w:ascii="Noto Sans" w:hAnsi="Noto Sans" w:cs="Noto Sans"/>
          <w:i/>
          <w:iCs/>
          <w:lang w:val="lt-LT"/>
        </w:rPr>
        <w:t>turto</w:t>
      </w:r>
      <w:r w:rsidRPr="005C0782">
        <w:rPr>
          <w:rFonts w:ascii="Noto Sans" w:hAnsi="Noto Sans" w:cs="Noto Sans"/>
          <w:lang w:val="lt-LT"/>
        </w:rPr>
        <w:t xml:space="preserve"> objektų arba interesų derinio rezultatas, kai bendra </w:t>
      </w:r>
      <w:r w:rsidRPr="005C0782">
        <w:rPr>
          <w:rFonts w:ascii="Noto Sans" w:hAnsi="Noto Sans" w:cs="Noto Sans"/>
          <w:i/>
          <w:iCs/>
          <w:lang w:val="lt-LT"/>
        </w:rPr>
        <w:t>vertė</w:t>
      </w:r>
      <w:r w:rsidRPr="005C0782">
        <w:rPr>
          <w:rFonts w:ascii="Noto Sans" w:hAnsi="Noto Sans" w:cs="Noto Sans"/>
          <w:lang w:val="lt-LT"/>
        </w:rPr>
        <w:t xml:space="preserve"> yra didesnė už atskirų </w:t>
      </w:r>
      <w:r w:rsidRPr="005C0782">
        <w:rPr>
          <w:rFonts w:ascii="Noto Sans" w:hAnsi="Noto Sans" w:cs="Noto Sans"/>
          <w:i/>
          <w:iCs/>
          <w:lang w:val="lt-LT"/>
        </w:rPr>
        <w:t>verčių</w:t>
      </w:r>
      <w:r w:rsidRPr="005C0782">
        <w:rPr>
          <w:rFonts w:ascii="Noto Sans" w:hAnsi="Noto Sans" w:cs="Noto Sans"/>
          <w:lang w:val="lt-LT"/>
        </w:rPr>
        <w:t xml:space="preserve"> sumą. Jei sinergija galima tik vienam konkrečiam pirkėjui, tuomet </w:t>
      </w:r>
      <w:r w:rsidRPr="005C0782">
        <w:rPr>
          <w:rFonts w:ascii="Noto Sans" w:hAnsi="Noto Sans" w:cs="Noto Sans"/>
          <w:i/>
          <w:iCs/>
          <w:lang w:val="lt-LT"/>
        </w:rPr>
        <w:t>sinergijos vertė</w:t>
      </w:r>
      <w:r w:rsidRPr="005C0782">
        <w:rPr>
          <w:rFonts w:ascii="Noto Sans" w:hAnsi="Noto Sans" w:cs="Noto Sans"/>
          <w:lang w:val="lt-LT"/>
        </w:rPr>
        <w:t xml:space="preserve"> skirsis nuo </w:t>
      </w:r>
      <w:r w:rsidRPr="005C0782">
        <w:rPr>
          <w:rFonts w:ascii="Noto Sans" w:hAnsi="Noto Sans" w:cs="Noto Sans"/>
          <w:i/>
          <w:iCs/>
          <w:lang w:val="lt-LT"/>
        </w:rPr>
        <w:t>rinkos vertės</w:t>
      </w:r>
      <w:r w:rsidRPr="005C0782">
        <w:rPr>
          <w:rFonts w:ascii="Noto Sans" w:hAnsi="Noto Sans" w:cs="Noto Sans"/>
          <w:lang w:val="lt-LT"/>
        </w:rPr>
        <w:t xml:space="preserve">, nes </w:t>
      </w:r>
      <w:r w:rsidRPr="005C0782">
        <w:rPr>
          <w:rFonts w:ascii="Noto Sans" w:hAnsi="Noto Sans" w:cs="Noto Sans"/>
          <w:i/>
          <w:iCs/>
          <w:lang w:val="lt-LT"/>
        </w:rPr>
        <w:t>sinergijos vertė</w:t>
      </w:r>
      <w:r w:rsidRPr="005C0782">
        <w:rPr>
          <w:rFonts w:ascii="Noto Sans" w:hAnsi="Noto Sans" w:cs="Noto Sans"/>
          <w:lang w:val="lt-LT"/>
        </w:rPr>
        <w:t xml:space="preserve"> atspindės konkrečius </w:t>
      </w:r>
      <w:r w:rsidRPr="005C0782">
        <w:rPr>
          <w:rFonts w:ascii="Noto Sans" w:hAnsi="Noto Sans" w:cs="Noto Sans"/>
          <w:i/>
          <w:iCs/>
          <w:lang w:val="lt-LT"/>
        </w:rPr>
        <w:t>turto</w:t>
      </w:r>
      <w:r w:rsidRPr="005C0782">
        <w:rPr>
          <w:rFonts w:ascii="Noto Sans" w:hAnsi="Noto Sans" w:cs="Noto Sans"/>
          <w:lang w:val="lt-LT"/>
        </w:rPr>
        <w:t xml:space="preserve">, kuris turi </w:t>
      </w:r>
      <w:r w:rsidRPr="005C0782">
        <w:rPr>
          <w:rFonts w:ascii="Noto Sans" w:hAnsi="Noto Sans" w:cs="Noto Sans"/>
          <w:i/>
          <w:iCs/>
          <w:lang w:val="lt-LT"/>
        </w:rPr>
        <w:t>vertę</w:t>
      </w:r>
      <w:r w:rsidRPr="005C0782">
        <w:rPr>
          <w:rFonts w:ascii="Noto Sans" w:hAnsi="Noto Sans" w:cs="Noto Sans"/>
          <w:lang w:val="lt-LT"/>
        </w:rPr>
        <w:t xml:space="preserve"> tik konkrečiam pirkėjui, požymius. </w:t>
      </w:r>
      <w:r w:rsidRPr="005C0782">
        <w:rPr>
          <w:rFonts w:ascii="Noto Sans" w:hAnsi="Noto Sans" w:cs="Noto Sans"/>
          <w:i/>
          <w:iCs/>
          <w:lang w:val="lt-LT"/>
        </w:rPr>
        <w:t>Vertės</w:t>
      </w:r>
      <w:r w:rsidRPr="005C0782">
        <w:rPr>
          <w:rFonts w:ascii="Noto Sans" w:hAnsi="Noto Sans" w:cs="Noto Sans"/>
          <w:lang w:val="lt-LT"/>
        </w:rPr>
        <w:t xml:space="preserve"> perviršis, viršijantis atitinkamų interesų </w:t>
      </w:r>
      <w:r w:rsidRPr="005C0782">
        <w:rPr>
          <w:rFonts w:ascii="Noto Sans" w:hAnsi="Noto Sans" w:cs="Noto Sans"/>
          <w:i/>
          <w:iCs/>
          <w:lang w:val="lt-LT"/>
        </w:rPr>
        <w:t>verčių</w:t>
      </w:r>
      <w:r w:rsidRPr="005C0782">
        <w:rPr>
          <w:rFonts w:ascii="Noto Sans" w:hAnsi="Noto Sans" w:cs="Noto Sans"/>
          <w:lang w:val="lt-LT"/>
        </w:rPr>
        <w:t xml:space="preserve"> sumą, dažnai vadinamas „sujungimo verte“ (angl. – „</w:t>
      </w:r>
      <w:proofErr w:type="spellStart"/>
      <w:r w:rsidRPr="005C0782">
        <w:rPr>
          <w:rFonts w:ascii="Noto Sans" w:hAnsi="Noto Sans" w:cs="Noto Sans"/>
          <w:lang w:val="lt-LT"/>
        </w:rPr>
        <w:t>marriage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>“).</w:t>
      </w:r>
    </w:p>
    <w:p w14:paraId="7C467734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jc w:val="both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lastRenderedPageBreak/>
        <w:t>10.29  Materialusis turtas (</w:t>
      </w:r>
      <w:proofErr w:type="spellStart"/>
      <w:r w:rsidRPr="005C0782">
        <w:rPr>
          <w:rFonts w:ascii="Noto Sans" w:hAnsi="Noto Sans" w:cs="Noto Sans"/>
          <w:lang w:val="lt-LT"/>
        </w:rPr>
        <w:t>Tangible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Asset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3657F7C8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Fiziškai pamatuojamas </w:t>
      </w:r>
      <w:r w:rsidRPr="005C0782">
        <w:rPr>
          <w:rFonts w:ascii="Noto Sans" w:hAnsi="Noto Sans" w:cs="Noto Sans"/>
          <w:i/>
          <w:lang w:val="lt-LT"/>
        </w:rPr>
        <w:t>turtas</w:t>
      </w:r>
      <w:r w:rsidRPr="005C0782">
        <w:rPr>
          <w:rFonts w:ascii="Noto Sans" w:hAnsi="Noto Sans" w:cs="Noto Sans"/>
          <w:iCs/>
          <w:lang w:val="lt-LT"/>
        </w:rPr>
        <w:t>, pvz., nekilnojamasis turtas, įranga ir įrenginiai.</w:t>
      </w:r>
    </w:p>
    <w:p w14:paraId="67C99117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10.30  Vertinimas(Valuation)</w:t>
      </w:r>
    </w:p>
    <w:p w14:paraId="3AD00C9A" w14:textId="77777777" w:rsidR="00064928" w:rsidRPr="005C0782" w:rsidRDefault="00064928" w:rsidP="00064928">
      <w:pPr>
        <w:pStyle w:val="BodyText"/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Išvados apie </w:t>
      </w:r>
      <w:r w:rsidRPr="005C0782">
        <w:rPr>
          <w:rFonts w:ascii="Noto Sans" w:hAnsi="Noto Sans" w:cs="Noto Sans"/>
          <w:i/>
          <w:iCs/>
          <w:lang w:val="lt-LT"/>
        </w:rPr>
        <w:t>vertę jos nustatymo dieną</w:t>
      </w:r>
      <w:r w:rsidRPr="005C0782">
        <w:rPr>
          <w:rFonts w:ascii="Noto Sans" w:hAnsi="Noto Sans" w:cs="Noto Sans"/>
          <w:lang w:val="lt-LT"/>
        </w:rPr>
        <w:t xml:space="preserve"> formavimo veiksmas ar procesas, atliktas vadovaujantis TVS</w:t>
      </w:r>
      <w:r w:rsidRPr="005C0782">
        <w:rPr>
          <w:rFonts w:ascii="Noto Sans" w:hAnsi="Noto Sans" w:cs="Noto Sans"/>
          <w:iCs/>
          <w:lang w:val="lt-LT"/>
        </w:rPr>
        <w:t>.</w:t>
      </w:r>
    </w:p>
    <w:p w14:paraId="5A804357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10.31  Vertinimo požiūris (Valuation </w:t>
      </w:r>
      <w:proofErr w:type="spellStart"/>
      <w:r w:rsidRPr="005C0782">
        <w:rPr>
          <w:rFonts w:ascii="Noto Sans" w:hAnsi="Noto Sans" w:cs="Noto Sans"/>
          <w:lang w:val="lt-LT"/>
        </w:rPr>
        <w:t>Approach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05A440D1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>Bendras terminas, vartojamas išlaidų, pajamų arba rinkos požiūriui nusakyti.</w:t>
      </w:r>
    </w:p>
    <w:p w14:paraId="09574E19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10.32  Vertės nustatymo diena (Valuation </w:t>
      </w:r>
      <w:proofErr w:type="spellStart"/>
      <w:r w:rsidRPr="005C0782">
        <w:rPr>
          <w:rFonts w:ascii="Noto Sans" w:hAnsi="Noto Sans" w:cs="Noto Sans"/>
          <w:lang w:val="lt-LT"/>
        </w:rPr>
        <w:t>Date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755BC316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Laiko momentas, kuriam taikomas </w:t>
      </w:r>
      <w:r w:rsidRPr="005C0782">
        <w:rPr>
          <w:rFonts w:ascii="Noto Sans" w:hAnsi="Noto Sans" w:cs="Noto Sans"/>
          <w:i/>
          <w:lang w:val="lt-LT"/>
        </w:rPr>
        <w:t>vertinimas</w:t>
      </w:r>
      <w:r w:rsidRPr="005C0782">
        <w:rPr>
          <w:rFonts w:ascii="Noto Sans" w:hAnsi="Noto Sans" w:cs="Noto Sans"/>
          <w:iCs/>
          <w:lang w:val="lt-LT"/>
        </w:rPr>
        <w:t xml:space="preserve">. </w:t>
      </w:r>
    </w:p>
    <w:p w14:paraId="5C58110F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10.33  Vertinimo metodas (Valuation </w:t>
      </w:r>
      <w:proofErr w:type="spellStart"/>
      <w:r w:rsidRPr="005C0782">
        <w:rPr>
          <w:rFonts w:ascii="Noto Sans" w:hAnsi="Noto Sans" w:cs="Noto Sans"/>
          <w:lang w:val="lt-LT"/>
        </w:rPr>
        <w:t>Method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39936635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/>
          <w:lang w:val="lt-LT"/>
        </w:rPr>
        <w:t>Vertinimo požiūrio</w:t>
      </w:r>
      <w:r w:rsidRPr="005C0782">
        <w:rPr>
          <w:rFonts w:ascii="Noto Sans" w:hAnsi="Noto Sans" w:cs="Noto Sans"/>
          <w:iCs/>
          <w:lang w:val="lt-LT"/>
        </w:rPr>
        <w:t xml:space="preserve"> konkretus būdas nustatyti </w:t>
      </w:r>
      <w:r w:rsidRPr="005C0782">
        <w:rPr>
          <w:rFonts w:ascii="Noto Sans" w:hAnsi="Noto Sans" w:cs="Noto Sans"/>
          <w:i/>
          <w:lang w:val="lt-LT"/>
        </w:rPr>
        <w:t>vertę</w:t>
      </w:r>
      <w:r w:rsidRPr="005C0782">
        <w:rPr>
          <w:rFonts w:ascii="Noto Sans" w:hAnsi="Noto Sans" w:cs="Noto Sans"/>
          <w:iCs/>
          <w:lang w:val="lt-LT"/>
        </w:rPr>
        <w:t>.</w:t>
      </w:r>
    </w:p>
    <w:p w14:paraId="66C4DF76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10.34  Vertinimo modelis (Valuation </w:t>
      </w:r>
      <w:proofErr w:type="spellStart"/>
      <w:r w:rsidRPr="005C0782">
        <w:rPr>
          <w:rFonts w:ascii="Noto Sans" w:hAnsi="Noto Sans" w:cs="Noto Sans"/>
          <w:lang w:val="lt-LT"/>
        </w:rPr>
        <w:t>Model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29BD9466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Kiekybinis viso ar dalies metodo įgyvendinimas, paverčiantis </w:t>
      </w:r>
      <w:r w:rsidRPr="005C0782">
        <w:rPr>
          <w:rFonts w:ascii="Noto Sans" w:hAnsi="Noto Sans" w:cs="Noto Sans"/>
          <w:i/>
          <w:lang w:val="lt-LT"/>
        </w:rPr>
        <w:t>pradinius duomenis</w:t>
      </w:r>
      <w:r w:rsidRPr="005C0782">
        <w:rPr>
          <w:rFonts w:ascii="Noto Sans" w:hAnsi="Noto Sans" w:cs="Noto Sans"/>
          <w:iCs/>
          <w:lang w:val="lt-LT"/>
        </w:rPr>
        <w:t xml:space="preserve"> rezultatais, kurie taikomi </w:t>
      </w:r>
      <w:r w:rsidRPr="005C0782">
        <w:rPr>
          <w:rFonts w:ascii="Noto Sans" w:hAnsi="Noto Sans" w:cs="Noto Sans"/>
          <w:i/>
          <w:lang w:val="lt-LT"/>
        </w:rPr>
        <w:t>vertei</w:t>
      </w:r>
      <w:r w:rsidRPr="005C0782">
        <w:rPr>
          <w:rFonts w:ascii="Noto Sans" w:hAnsi="Noto Sans" w:cs="Noto Sans"/>
          <w:iCs/>
          <w:lang w:val="lt-LT"/>
        </w:rPr>
        <w:t xml:space="preserve"> nustatyti.</w:t>
      </w:r>
    </w:p>
    <w:p w14:paraId="68F2E16C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10.35  Vertinimo proceso peržiūra (Valuation </w:t>
      </w:r>
      <w:proofErr w:type="spellStart"/>
      <w:r w:rsidRPr="005C0782">
        <w:rPr>
          <w:rFonts w:ascii="Noto Sans" w:hAnsi="Noto Sans" w:cs="Noto Sans"/>
          <w:lang w:val="lt-LT"/>
        </w:rPr>
        <w:t>Process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Review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48BEDA4E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/>
          <w:lang w:val="lt-LT"/>
        </w:rPr>
        <w:t>Vertintojo</w:t>
      </w:r>
      <w:r w:rsidRPr="005C0782">
        <w:rPr>
          <w:rFonts w:ascii="Noto Sans" w:hAnsi="Noto Sans" w:cs="Noto Sans"/>
          <w:iCs/>
          <w:lang w:val="lt-LT"/>
        </w:rPr>
        <w:t xml:space="preserve"> atlikta analizė, skirta įvertinti atitiktį TVS arba TVS elementams, taikomiems </w:t>
      </w:r>
      <w:r w:rsidRPr="005C0782">
        <w:rPr>
          <w:rFonts w:ascii="Noto Sans" w:hAnsi="Noto Sans" w:cs="Noto Sans"/>
          <w:i/>
          <w:lang w:val="lt-LT"/>
        </w:rPr>
        <w:t>vertės nustatymo dieną</w:t>
      </w:r>
      <w:r w:rsidRPr="005C0782">
        <w:rPr>
          <w:rFonts w:ascii="Noto Sans" w:hAnsi="Noto Sans" w:cs="Noto Sans"/>
          <w:iCs/>
          <w:lang w:val="lt-LT"/>
        </w:rPr>
        <w:t xml:space="preserve">. Tai nėra išvada dėl </w:t>
      </w:r>
      <w:r w:rsidRPr="005C0782">
        <w:rPr>
          <w:rFonts w:ascii="Noto Sans" w:hAnsi="Noto Sans" w:cs="Noto Sans"/>
          <w:i/>
          <w:lang w:val="lt-LT"/>
        </w:rPr>
        <w:t>vertės</w:t>
      </w:r>
      <w:r w:rsidRPr="005C0782">
        <w:rPr>
          <w:rFonts w:ascii="Noto Sans" w:hAnsi="Noto Sans" w:cs="Noto Sans"/>
          <w:iCs/>
          <w:lang w:val="lt-LT"/>
        </w:rPr>
        <w:t>.</w:t>
      </w:r>
    </w:p>
    <w:p w14:paraId="5CC9B5A8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 xml:space="preserve">10.36  Vertinimo peržiūra (Valuation </w:t>
      </w:r>
      <w:proofErr w:type="spellStart"/>
      <w:r w:rsidRPr="005C0782">
        <w:rPr>
          <w:rFonts w:ascii="Noto Sans" w:hAnsi="Noto Sans" w:cs="Noto Sans"/>
          <w:lang w:val="lt-LT"/>
        </w:rPr>
        <w:t>Review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414AC745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Vertinimo peržiūra yra arba </w:t>
      </w:r>
      <w:r w:rsidRPr="005C0782">
        <w:rPr>
          <w:rFonts w:ascii="Noto Sans" w:hAnsi="Noto Sans" w:cs="Noto Sans"/>
          <w:i/>
          <w:lang w:val="lt-LT"/>
        </w:rPr>
        <w:t>vertinimo proceso peržiūra</w:t>
      </w:r>
      <w:r w:rsidRPr="005C0782">
        <w:rPr>
          <w:rFonts w:ascii="Noto Sans" w:hAnsi="Noto Sans" w:cs="Noto Sans"/>
          <w:iCs/>
          <w:lang w:val="lt-LT"/>
        </w:rPr>
        <w:t xml:space="preserve"> arba</w:t>
      </w:r>
      <w:r w:rsidRPr="005C0782">
        <w:rPr>
          <w:rFonts w:ascii="Noto Sans" w:hAnsi="Noto Sans" w:cs="Noto Sans"/>
          <w:i/>
          <w:lang w:val="lt-LT"/>
        </w:rPr>
        <w:t xml:space="preserve"> vertės peržiūra</w:t>
      </w:r>
      <w:r w:rsidRPr="005C0782">
        <w:rPr>
          <w:rFonts w:ascii="Noto Sans" w:hAnsi="Noto Sans" w:cs="Noto Sans"/>
          <w:iCs/>
          <w:lang w:val="lt-LT"/>
        </w:rPr>
        <w:t xml:space="preserve"> arba abi kartu. </w:t>
      </w:r>
    </w:p>
    <w:p w14:paraId="6CCB88B7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10.37  Vertinimo rizika (Valuation Risk)</w:t>
      </w:r>
    </w:p>
    <w:p w14:paraId="5748CED6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Tikimybė, kad </w:t>
      </w:r>
      <w:r w:rsidRPr="005C0782">
        <w:rPr>
          <w:rFonts w:ascii="Noto Sans" w:hAnsi="Noto Sans" w:cs="Noto Sans"/>
          <w:i/>
          <w:lang w:val="lt-LT"/>
        </w:rPr>
        <w:t>vertė</w:t>
      </w:r>
      <w:r w:rsidRPr="005C0782">
        <w:rPr>
          <w:rFonts w:ascii="Noto Sans" w:hAnsi="Noto Sans" w:cs="Noto Sans"/>
          <w:iCs/>
          <w:lang w:val="lt-LT"/>
        </w:rPr>
        <w:t xml:space="preserve"> yra netinkama jos </w:t>
      </w:r>
      <w:r w:rsidRPr="005C0782">
        <w:rPr>
          <w:rFonts w:ascii="Noto Sans" w:hAnsi="Noto Sans" w:cs="Noto Sans"/>
          <w:i/>
          <w:lang w:val="lt-LT"/>
        </w:rPr>
        <w:t>numatomam panaudojimui</w:t>
      </w:r>
      <w:r w:rsidRPr="005C0782">
        <w:rPr>
          <w:rFonts w:ascii="Noto Sans" w:hAnsi="Noto Sans" w:cs="Noto Sans"/>
          <w:iCs/>
          <w:lang w:val="lt-LT"/>
        </w:rPr>
        <w:t>.</w:t>
      </w:r>
    </w:p>
    <w:p w14:paraId="1F33D969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10.38  Vertė (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232859AD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Cs/>
          <w:lang w:val="lt-LT"/>
        </w:rPr>
        <w:t xml:space="preserve">Kiekybiškai išreikšta </w:t>
      </w:r>
      <w:r w:rsidRPr="005C0782">
        <w:rPr>
          <w:rFonts w:ascii="Noto Sans" w:hAnsi="Noto Sans" w:cs="Noto Sans"/>
          <w:i/>
          <w:lang w:val="lt-LT"/>
        </w:rPr>
        <w:t>vertintojo</w:t>
      </w:r>
      <w:r w:rsidRPr="005C0782">
        <w:rPr>
          <w:rFonts w:ascii="Noto Sans" w:hAnsi="Noto Sans" w:cs="Noto Sans"/>
          <w:iCs/>
          <w:lang w:val="lt-LT"/>
        </w:rPr>
        <w:t xml:space="preserve"> išvada apie </w:t>
      </w:r>
      <w:r w:rsidRPr="005C0782">
        <w:rPr>
          <w:rFonts w:ascii="Noto Sans" w:hAnsi="Noto Sans" w:cs="Noto Sans"/>
          <w:i/>
          <w:lang w:val="lt-LT"/>
        </w:rPr>
        <w:t>vertinimo</w:t>
      </w:r>
      <w:r w:rsidRPr="005C0782">
        <w:rPr>
          <w:rFonts w:ascii="Noto Sans" w:hAnsi="Noto Sans" w:cs="Noto Sans"/>
          <w:iCs/>
          <w:lang w:val="lt-LT"/>
        </w:rPr>
        <w:t xml:space="preserve"> proceso, kuris visiškai atitinka </w:t>
      </w:r>
      <w:r w:rsidRPr="005C0782">
        <w:rPr>
          <w:rFonts w:ascii="Noto Sans" w:hAnsi="Noto Sans" w:cs="Noto Sans"/>
          <w:i/>
          <w:lang w:val="lt-LT"/>
        </w:rPr>
        <w:t>vertės nustatymo dieną</w:t>
      </w:r>
      <w:r w:rsidRPr="005C0782">
        <w:rPr>
          <w:rFonts w:ascii="Noto Sans" w:hAnsi="Noto Sans" w:cs="Noto Sans"/>
          <w:iCs/>
          <w:lang w:val="lt-LT"/>
        </w:rPr>
        <w:t xml:space="preserve"> galiojančius TVS reikalavimus, rezultatus.</w:t>
      </w:r>
    </w:p>
    <w:p w14:paraId="5E051517" w14:textId="77777777" w:rsidR="00064928" w:rsidRPr="005C0782" w:rsidRDefault="00064928" w:rsidP="00064928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10.39  Vertintojas (</w:t>
      </w:r>
      <w:proofErr w:type="spellStart"/>
      <w:r w:rsidRPr="005C0782">
        <w:rPr>
          <w:rFonts w:ascii="Noto Sans" w:hAnsi="Noto Sans" w:cs="Noto Sans"/>
          <w:lang w:val="lt-LT"/>
        </w:rPr>
        <w:t>Valuer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04070BFE" w14:textId="77777777" w:rsidR="00064928" w:rsidRPr="005C0782" w:rsidRDefault="00064928" w:rsidP="00064928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lang w:val="lt-LT"/>
        </w:rPr>
        <w:t>A</w:t>
      </w:r>
      <w:r w:rsidRPr="005C0782">
        <w:rPr>
          <w:rFonts w:ascii="Noto Sans" w:hAnsi="Noto Sans" w:cs="Noto Sans"/>
          <w:iCs/>
          <w:lang w:val="lt-LT"/>
        </w:rPr>
        <w:t xml:space="preserve">smuo, asmenų grupė arba asmuo įmonėje (nepriklausomai, ar juos sieja vidiniai santykiai (darbo), ar išoriniai (sutartiniai), turinti būtiną kvalifikaciją, kompetenciją ar patirtį atlikti </w:t>
      </w:r>
      <w:r w:rsidRPr="005C0782">
        <w:rPr>
          <w:rFonts w:ascii="Noto Sans" w:hAnsi="Noto Sans" w:cs="Noto Sans"/>
          <w:i/>
          <w:iCs/>
          <w:lang w:val="lt-LT"/>
        </w:rPr>
        <w:t>vertinimą</w:t>
      </w:r>
      <w:r w:rsidRPr="005C0782">
        <w:rPr>
          <w:rFonts w:ascii="Noto Sans" w:hAnsi="Noto Sans" w:cs="Noto Sans"/>
          <w:iCs/>
          <w:lang w:val="lt-LT"/>
        </w:rPr>
        <w:t xml:space="preserve"> objektyviai, nešališkai ir kompetentingai. Kai kuriose </w:t>
      </w:r>
      <w:r w:rsidRPr="005C0782">
        <w:rPr>
          <w:rFonts w:ascii="Noto Sans" w:hAnsi="Noto Sans" w:cs="Noto Sans"/>
          <w:i/>
          <w:iCs/>
          <w:lang w:val="lt-LT"/>
        </w:rPr>
        <w:t>teisinėse sistemose</w:t>
      </w:r>
      <w:r w:rsidRPr="005C0782">
        <w:rPr>
          <w:rFonts w:ascii="Noto Sans" w:hAnsi="Noto Sans" w:cs="Noto Sans"/>
          <w:iCs/>
          <w:lang w:val="lt-LT"/>
        </w:rPr>
        <w:t xml:space="preserve"> norint tapti </w:t>
      </w:r>
      <w:r w:rsidRPr="005C0782">
        <w:rPr>
          <w:rFonts w:ascii="Noto Sans" w:hAnsi="Noto Sans" w:cs="Noto Sans"/>
          <w:i/>
          <w:iCs/>
          <w:lang w:val="lt-LT"/>
        </w:rPr>
        <w:t>vertint</w:t>
      </w:r>
      <w:r w:rsidRPr="005C0782">
        <w:rPr>
          <w:rFonts w:ascii="Noto Sans" w:hAnsi="Noto Sans" w:cs="Noto Sans"/>
          <w:iCs/>
          <w:lang w:val="lt-LT"/>
        </w:rPr>
        <w:t>oju, būtina gauti licenciją.</w:t>
      </w:r>
    </w:p>
    <w:p w14:paraId="43EE50A1" w14:textId="77777777" w:rsidR="000B1347" w:rsidRPr="005C0782" w:rsidRDefault="000B1347" w:rsidP="000B1347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10.40  Vertės peržiūra (</w:t>
      </w:r>
      <w:proofErr w:type="spellStart"/>
      <w:r w:rsidRPr="005C0782">
        <w:rPr>
          <w:rFonts w:ascii="Noto Sans" w:hAnsi="Noto Sans" w:cs="Noto Sans"/>
          <w:lang w:val="lt-LT"/>
        </w:rPr>
        <w:t>Value</w:t>
      </w:r>
      <w:proofErr w:type="spellEnd"/>
      <w:r w:rsidRPr="005C0782">
        <w:rPr>
          <w:rFonts w:ascii="Noto Sans" w:hAnsi="Noto Sans" w:cs="Noto Sans"/>
          <w:lang w:val="lt-LT"/>
        </w:rPr>
        <w:t xml:space="preserve"> </w:t>
      </w:r>
      <w:proofErr w:type="spellStart"/>
      <w:r w:rsidRPr="005C0782">
        <w:rPr>
          <w:rFonts w:ascii="Noto Sans" w:hAnsi="Noto Sans" w:cs="Noto Sans"/>
          <w:lang w:val="lt-LT"/>
        </w:rPr>
        <w:t>Review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28980802" w14:textId="77777777" w:rsidR="000B1347" w:rsidRPr="005C0782" w:rsidRDefault="000B1347" w:rsidP="000B1347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iCs/>
          <w:lang w:val="lt-LT"/>
        </w:rPr>
      </w:pPr>
      <w:r w:rsidRPr="005C0782">
        <w:rPr>
          <w:rFonts w:ascii="Noto Sans" w:hAnsi="Noto Sans" w:cs="Noto Sans"/>
          <w:i/>
          <w:lang w:val="lt-LT"/>
        </w:rPr>
        <w:t>Vertintojo</w:t>
      </w:r>
      <w:r w:rsidRPr="005C0782">
        <w:rPr>
          <w:rFonts w:ascii="Noto Sans" w:hAnsi="Noto Sans" w:cs="Noto Sans"/>
          <w:iCs/>
          <w:lang w:val="lt-LT"/>
        </w:rPr>
        <w:t xml:space="preserve"> atlikta analizė, kuria siekta taikant TVS įvertinti ir pateikti nuomonę apie kito </w:t>
      </w:r>
      <w:r w:rsidRPr="005C0782">
        <w:rPr>
          <w:rFonts w:ascii="Noto Sans" w:hAnsi="Noto Sans" w:cs="Noto Sans"/>
          <w:i/>
          <w:lang w:val="lt-LT"/>
        </w:rPr>
        <w:t xml:space="preserve">vertintojo </w:t>
      </w:r>
      <w:r w:rsidRPr="005C0782">
        <w:rPr>
          <w:rFonts w:ascii="Noto Sans" w:hAnsi="Noto Sans" w:cs="Noto Sans"/>
          <w:iCs/>
          <w:lang w:val="lt-LT"/>
        </w:rPr>
        <w:t xml:space="preserve">nustatytą </w:t>
      </w:r>
      <w:r w:rsidRPr="005C0782">
        <w:rPr>
          <w:rFonts w:ascii="Noto Sans" w:hAnsi="Noto Sans" w:cs="Noto Sans"/>
          <w:i/>
          <w:lang w:val="lt-LT"/>
        </w:rPr>
        <w:t>vertę</w:t>
      </w:r>
      <w:r w:rsidRPr="005C0782">
        <w:rPr>
          <w:rFonts w:ascii="Noto Sans" w:hAnsi="Noto Sans" w:cs="Noto Sans"/>
          <w:iCs/>
          <w:lang w:val="lt-LT"/>
        </w:rPr>
        <w:t xml:space="preserve">. Tai nėra nuomonė dėl </w:t>
      </w:r>
      <w:r w:rsidRPr="005C0782">
        <w:rPr>
          <w:rFonts w:ascii="Noto Sans" w:hAnsi="Noto Sans" w:cs="Noto Sans"/>
          <w:i/>
          <w:lang w:val="lt-LT"/>
        </w:rPr>
        <w:t>vertinimo</w:t>
      </w:r>
      <w:r w:rsidRPr="005C0782">
        <w:rPr>
          <w:rFonts w:ascii="Noto Sans" w:hAnsi="Noto Sans" w:cs="Noto Sans"/>
          <w:iCs/>
          <w:lang w:val="lt-LT"/>
        </w:rPr>
        <w:t xml:space="preserve"> proceso.</w:t>
      </w:r>
    </w:p>
    <w:p w14:paraId="6B77EE32" w14:textId="77777777" w:rsidR="000B1347" w:rsidRPr="005C0782" w:rsidRDefault="000B1347" w:rsidP="000B1347">
      <w:pPr>
        <w:pStyle w:val="Heading40"/>
        <w:tabs>
          <w:tab w:val="clear" w:pos="1134"/>
        </w:tabs>
        <w:spacing w:before="120" w:after="0"/>
        <w:ind w:left="142"/>
        <w:rPr>
          <w:rFonts w:ascii="Noto Sans" w:hAnsi="Noto Sans" w:cs="Noto Sans"/>
          <w:lang w:val="lt-LT"/>
        </w:rPr>
      </w:pPr>
      <w:r w:rsidRPr="005C0782">
        <w:rPr>
          <w:rFonts w:ascii="Noto Sans" w:hAnsi="Noto Sans" w:cs="Noto Sans"/>
          <w:lang w:val="lt-LT"/>
        </w:rPr>
        <w:t>10.41  Svarumas (</w:t>
      </w:r>
      <w:proofErr w:type="spellStart"/>
      <w:r w:rsidRPr="005C0782">
        <w:rPr>
          <w:rFonts w:ascii="Noto Sans" w:hAnsi="Noto Sans" w:cs="Noto Sans"/>
          <w:lang w:val="lt-LT"/>
        </w:rPr>
        <w:t>Weight</w:t>
      </w:r>
      <w:proofErr w:type="spellEnd"/>
      <w:r w:rsidRPr="005C0782">
        <w:rPr>
          <w:rFonts w:ascii="Noto Sans" w:hAnsi="Noto Sans" w:cs="Noto Sans"/>
          <w:lang w:val="lt-LT"/>
        </w:rPr>
        <w:t>)</w:t>
      </w:r>
    </w:p>
    <w:p w14:paraId="7635591A" w14:textId="5D6B1A9A" w:rsidR="000B1347" w:rsidRPr="005C0782" w:rsidRDefault="000B1347" w:rsidP="007F39F0">
      <w:pPr>
        <w:pStyle w:val="BodyText"/>
        <w:tabs>
          <w:tab w:val="clear" w:pos="1134"/>
        </w:tabs>
        <w:spacing w:before="40" w:after="0"/>
        <w:ind w:left="709" w:right="262"/>
        <w:jc w:val="both"/>
        <w:rPr>
          <w:rFonts w:ascii="Noto Sans" w:hAnsi="Noto Sans" w:cs="Noto Sans"/>
          <w:sz w:val="20"/>
          <w:szCs w:val="20"/>
          <w:lang w:val="lt-LT"/>
        </w:rPr>
      </w:pPr>
      <w:r w:rsidRPr="005C0782">
        <w:rPr>
          <w:rStyle w:val="cf01"/>
          <w:rFonts w:ascii="Noto Sans" w:hAnsi="Noto Sans" w:cs="Noto Sans"/>
          <w:lang w:val="lt-LT"/>
        </w:rPr>
        <w:t>Pasitikėjimo tam tikr</w:t>
      </w:r>
      <w:r>
        <w:rPr>
          <w:rStyle w:val="cf01"/>
          <w:rFonts w:ascii="Noto Sans" w:hAnsi="Noto Sans" w:cs="Noto Sans"/>
          <w:lang w:val="lt-LT"/>
        </w:rPr>
        <w:t>a</w:t>
      </w:r>
      <w:r w:rsidRPr="005C0782">
        <w:rPr>
          <w:rStyle w:val="cf01"/>
          <w:rFonts w:ascii="Noto Sans" w:hAnsi="Noto Sans" w:cs="Noto Sans"/>
          <w:lang w:val="lt-LT"/>
        </w:rPr>
        <w:t xml:space="preserve"> </w:t>
      </w:r>
      <w:r w:rsidRPr="005C0782">
        <w:rPr>
          <w:rStyle w:val="cf01"/>
          <w:rFonts w:ascii="Noto Sans" w:hAnsi="Noto Sans" w:cs="Noto Sans"/>
          <w:i/>
          <w:iCs/>
          <w:lang w:val="lt-LT"/>
        </w:rPr>
        <w:t>vertės</w:t>
      </w:r>
      <w:r w:rsidRPr="005C0782">
        <w:rPr>
          <w:rStyle w:val="cf01"/>
          <w:rFonts w:ascii="Noto Sans" w:hAnsi="Noto Sans" w:cs="Noto Sans"/>
          <w:lang w:val="lt-LT"/>
        </w:rPr>
        <w:t xml:space="preserve"> </w:t>
      </w:r>
      <w:r>
        <w:rPr>
          <w:rStyle w:val="cf01"/>
          <w:rFonts w:ascii="Noto Sans" w:hAnsi="Noto Sans" w:cs="Noto Sans"/>
          <w:lang w:val="lt-LT"/>
        </w:rPr>
        <w:t>reikšme</w:t>
      </w:r>
      <w:r w:rsidRPr="005C0782">
        <w:rPr>
          <w:rStyle w:val="cf01"/>
          <w:rFonts w:ascii="Noto Sans" w:hAnsi="Noto Sans" w:cs="Noto Sans"/>
          <w:lang w:val="lt-LT"/>
        </w:rPr>
        <w:t xml:space="preserve"> laipsnis formuluojant galutinę išvadą dėl </w:t>
      </w:r>
      <w:r w:rsidRPr="005C0782">
        <w:rPr>
          <w:rStyle w:val="cf11"/>
          <w:rFonts w:ascii="Noto Sans" w:hAnsi="Noto Sans" w:cs="Noto Sans"/>
          <w:lang w:val="lt-LT"/>
        </w:rPr>
        <w:t xml:space="preserve">vertės. </w:t>
      </w:r>
    </w:p>
    <w:p w14:paraId="77A834A6" w14:textId="77777777" w:rsidR="000B1347" w:rsidRPr="000B1347" w:rsidRDefault="000B1347" w:rsidP="000B1347">
      <w:pPr>
        <w:spacing w:before="10"/>
        <w:rPr>
          <w:rFonts w:ascii="Noto Sans" w:hAnsi="Noto Sans" w:cs="Noto Sans"/>
          <w:sz w:val="20"/>
          <w:szCs w:val="20"/>
          <w:lang w:val="lt-LT"/>
        </w:rPr>
      </w:pPr>
    </w:p>
    <w:p w14:paraId="2E766914" w14:textId="77777777" w:rsidR="00000D01" w:rsidRPr="00C07DFD" w:rsidRDefault="00000D01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p w14:paraId="2E766915" w14:textId="77777777" w:rsidR="0007236B" w:rsidRPr="00C07DFD" w:rsidRDefault="0007236B" w:rsidP="0007236B">
      <w:pPr>
        <w:spacing w:after="0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7236B" w:rsidRPr="00C07DFD" w:rsidSect="0007236B">
      <w:footerReference w:type="default" r:id="rId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66918" w14:textId="77777777" w:rsidR="0007236B" w:rsidRDefault="0007236B" w:rsidP="0007236B">
      <w:pPr>
        <w:spacing w:after="0" w:line="240" w:lineRule="auto"/>
      </w:pPr>
      <w:r>
        <w:separator/>
      </w:r>
    </w:p>
  </w:endnote>
  <w:endnote w:type="continuationSeparator" w:id="0">
    <w:p w14:paraId="2E766919" w14:textId="77777777" w:rsidR="0007236B" w:rsidRDefault="0007236B" w:rsidP="0007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0740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76691A" w14:textId="77777777" w:rsidR="0007236B" w:rsidRPr="0007236B" w:rsidRDefault="0007236B" w:rsidP="0007236B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</w:rPr>
        </w:pPr>
        <w:r w:rsidRPr="0007236B">
          <w:rPr>
            <w:rFonts w:ascii="Times New Roman" w:hAnsi="Times New Roman" w:cs="Times New Roman"/>
          </w:rPr>
          <w:fldChar w:fldCharType="begin"/>
        </w:r>
        <w:r w:rsidRPr="0007236B">
          <w:rPr>
            <w:rFonts w:ascii="Times New Roman" w:hAnsi="Times New Roman" w:cs="Times New Roman"/>
          </w:rPr>
          <w:instrText xml:space="preserve"> PAGE   \* MERGEFORMAT </w:instrText>
        </w:r>
        <w:r w:rsidRPr="0007236B">
          <w:rPr>
            <w:rFonts w:ascii="Times New Roman" w:hAnsi="Times New Roman" w:cs="Times New Roman"/>
          </w:rPr>
          <w:fldChar w:fldCharType="separate"/>
        </w:r>
        <w:r w:rsidR="00C07DFD">
          <w:rPr>
            <w:rFonts w:ascii="Times New Roman" w:hAnsi="Times New Roman" w:cs="Times New Roman"/>
            <w:noProof/>
          </w:rPr>
          <w:t>1</w:t>
        </w:r>
        <w:r w:rsidRPr="0007236B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6916" w14:textId="77777777" w:rsidR="0007236B" w:rsidRDefault="0007236B" w:rsidP="0007236B">
      <w:pPr>
        <w:spacing w:after="0" w:line="240" w:lineRule="auto"/>
      </w:pPr>
      <w:r>
        <w:separator/>
      </w:r>
    </w:p>
  </w:footnote>
  <w:footnote w:type="continuationSeparator" w:id="0">
    <w:p w14:paraId="2E766917" w14:textId="77777777" w:rsidR="0007236B" w:rsidRDefault="0007236B" w:rsidP="00072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1143E"/>
    <w:multiLevelType w:val="hybridMultilevel"/>
    <w:tmpl w:val="F8A6AC98"/>
    <w:lvl w:ilvl="0" w:tplc="E55480FE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BBC5762"/>
    <w:multiLevelType w:val="hybridMultilevel"/>
    <w:tmpl w:val="1F52CEF4"/>
    <w:lvl w:ilvl="0" w:tplc="88DE3748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E222516"/>
    <w:multiLevelType w:val="hybridMultilevel"/>
    <w:tmpl w:val="EEAA8204"/>
    <w:lvl w:ilvl="0" w:tplc="35125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C3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AD5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07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82A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505E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185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767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FCA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03495367">
    <w:abstractNumId w:val="2"/>
  </w:num>
  <w:num w:numId="2" w16cid:durableId="1171287583">
    <w:abstractNumId w:val="0"/>
  </w:num>
  <w:num w:numId="3" w16cid:durableId="928390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36B"/>
    <w:rsid w:val="00000D01"/>
    <w:rsid w:val="00064928"/>
    <w:rsid w:val="0007236B"/>
    <w:rsid w:val="000B1347"/>
    <w:rsid w:val="00112DE5"/>
    <w:rsid w:val="00241954"/>
    <w:rsid w:val="00256614"/>
    <w:rsid w:val="00771DCC"/>
    <w:rsid w:val="007D0548"/>
    <w:rsid w:val="007F39F0"/>
    <w:rsid w:val="008B7ED4"/>
    <w:rsid w:val="0099758B"/>
    <w:rsid w:val="00B8137D"/>
    <w:rsid w:val="00C07DFD"/>
    <w:rsid w:val="00F5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6913"/>
  <w15:chartTrackingRefBased/>
  <w15:docId w15:val="{5AD2E5A9-7A4D-4CF8-B8EE-62E87B5D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E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36B"/>
  </w:style>
  <w:style w:type="paragraph" w:styleId="Footer">
    <w:name w:val="footer"/>
    <w:basedOn w:val="Normal"/>
    <w:link w:val="FooterChar"/>
    <w:uiPriority w:val="99"/>
    <w:unhideWhenUsed/>
    <w:rsid w:val="000723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36B"/>
  </w:style>
  <w:style w:type="paragraph" w:customStyle="1" w:styleId="BodyText">
    <w:name w:val="BodyText"/>
    <w:basedOn w:val="Normal"/>
    <w:link w:val="BodyTextChar"/>
    <w:qFormat/>
    <w:rsid w:val="008B7ED4"/>
    <w:pPr>
      <w:tabs>
        <w:tab w:val="left" w:pos="567"/>
        <w:tab w:val="left" w:pos="851"/>
        <w:tab w:val="left" w:pos="1134"/>
        <w:tab w:val="left" w:pos="1418"/>
      </w:tabs>
      <w:spacing w:after="170" w:line="250" w:lineRule="auto"/>
    </w:pPr>
    <w:rPr>
      <w:rFonts w:ascii="Arial" w:eastAsia="Calibri" w:hAnsi="Arial" w:cs="Times New Roman"/>
      <w:sz w:val="18"/>
    </w:rPr>
  </w:style>
  <w:style w:type="character" w:customStyle="1" w:styleId="BodyTextChar">
    <w:name w:val="BodyText Char"/>
    <w:link w:val="BodyText"/>
    <w:rsid w:val="008B7ED4"/>
    <w:rPr>
      <w:rFonts w:ascii="Arial" w:eastAsia="Calibri" w:hAnsi="Arial" w:cs="Times New Roman"/>
      <w:sz w:val="18"/>
    </w:rPr>
  </w:style>
  <w:style w:type="paragraph" w:customStyle="1" w:styleId="Heading40">
    <w:name w:val="Heading4"/>
    <w:basedOn w:val="Heading4"/>
    <w:link w:val="Heading4Char0"/>
    <w:qFormat/>
    <w:rsid w:val="008B7ED4"/>
    <w:pPr>
      <w:tabs>
        <w:tab w:val="left" w:pos="567"/>
        <w:tab w:val="left" w:pos="851"/>
        <w:tab w:val="left" w:pos="1134"/>
      </w:tabs>
      <w:spacing w:before="0" w:after="114"/>
    </w:pPr>
    <w:rPr>
      <w:rFonts w:ascii="Arial" w:eastAsia="Times New Roman" w:hAnsi="Arial" w:cs="Times New Roman"/>
      <w:b/>
      <w:i w:val="0"/>
      <w:color w:val="auto"/>
      <w:sz w:val="18"/>
    </w:rPr>
  </w:style>
  <w:style w:type="character" w:customStyle="1" w:styleId="Heading4Char0">
    <w:name w:val="Heading4 Char"/>
    <w:link w:val="Heading40"/>
    <w:rsid w:val="008B7ED4"/>
    <w:rPr>
      <w:rFonts w:ascii="Arial" w:eastAsia="Times New Roman" w:hAnsi="Arial" w:cs="Times New Roman"/>
      <w:b/>
      <w:i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E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f01">
    <w:name w:val="cf01"/>
    <w:basedOn w:val="DefaultParagraphFont"/>
    <w:rsid w:val="000B134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B1347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4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4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7C11562D33B479041E1875919713D" ma:contentTypeVersion="18" ma:contentTypeDescription="Create a new document." ma:contentTypeScope="" ma:versionID="dddd8e0ccd07724cee7f966750dd4d8e">
  <xsd:schema xmlns:xsd="http://www.w3.org/2001/XMLSchema" xmlns:xs="http://www.w3.org/2001/XMLSchema" xmlns:p="http://schemas.microsoft.com/office/2006/metadata/properties" xmlns:ns2="f6b14d33-e636-46b7-8b21-0f9243696a4b" xmlns:ns3="383f865a-6fec-435e-903f-fabe8407eb96" targetNamespace="http://schemas.microsoft.com/office/2006/metadata/properties" ma:root="true" ma:fieldsID="06ea29d7d82fb506b754f579ea3e7725" ns2:_="" ns3:_="">
    <xsd:import namespace="f6b14d33-e636-46b7-8b21-0f9243696a4b"/>
    <xsd:import namespace="383f865a-6fec-435e-903f-fabe8407eb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4d33-e636-46b7-8b21-0f9243696a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d1d2ccd-582f-4c11-92ca-cb4f56649c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f865a-6fec-435e-903f-fabe8407eb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347802-c944-49b9-9ccc-84b2f1135757}" ma:internalName="TaxCatchAll" ma:showField="CatchAllData" ma:web="383f865a-6fec-435e-903f-fabe8407eb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4d33-e636-46b7-8b21-0f9243696a4b">
      <Terms xmlns="http://schemas.microsoft.com/office/infopath/2007/PartnerControls"/>
    </lcf76f155ced4ddcb4097134ff3c332f>
    <TaxCatchAll xmlns="383f865a-6fec-435e-903f-fabe8407eb96" xsi:nil="true"/>
  </documentManagement>
</p:properties>
</file>

<file path=customXml/itemProps1.xml><?xml version="1.0" encoding="utf-8"?>
<ds:datastoreItem xmlns:ds="http://schemas.openxmlformats.org/officeDocument/2006/customXml" ds:itemID="{EC4C9391-2A29-4471-B32C-C97B0770F1DA}"/>
</file>

<file path=customXml/itemProps2.xml><?xml version="1.0" encoding="utf-8"?>
<ds:datastoreItem xmlns:ds="http://schemas.openxmlformats.org/officeDocument/2006/customXml" ds:itemID="{4A1220D3-111D-4349-93B7-8C82312BC458}"/>
</file>

<file path=customXml/itemProps3.xml><?xml version="1.0" encoding="utf-8"?>
<ds:datastoreItem xmlns:ds="http://schemas.openxmlformats.org/officeDocument/2006/customXml" ds:itemID="{D8C31C26-65A5-4552-85C3-91F12C526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5205</Words>
  <Characters>2967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Rimantas Liaugminas</dc:creator>
  <cp:keywords/>
  <dc:description/>
  <cp:lastModifiedBy>Rimantas Liaugminas | AVNT</cp:lastModifiedBy>
  <cp:revision>12</cp:revision>
  <dcterms:created xsi:type="dcterms:W3CDTF">2017-06-29T05:00:00Z</dcterms:created>
  <dcterms:modified xsi:type="dcterms:W3CDTF">2025-01-14T11:40:00Z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0x010100D8C7C11562D33B479041E1875919713D</vt:lpwstr>
  </property>
</Properties>
</file>